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5E" w:rsidRDefault="00125D5E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GEOGRAFIA  KL.6</w:t>
      </w:r>
      <w:bookmarkStart w:id="0" w:name="_GoBack"/>
      <w:bookmarkEnd w:id="0"/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214C">
        <w:rPr>
          <w:rFonts w:ascii="Times New Roman" w:hAnsi="Times New Roman" w:cs="Times New Roman"/>
          <w:b/>
          <w:bCs/>
          <w:sz w:val="28"/>
          <w:szCs w:val="28"/>
        </w:rPr>
        <w:t>Przedmiotowe zasady oceniania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Założenia do przedmiotowych zasad oceniania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Użyteczność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być nakierowane na te wiadomości i umiejętności, których opanowanie przez ucznia pozwala osiągnąć założone cele nauczania.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Wspomaganie procesu uczenia się i nauczania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motywować ucznia oraz skłaniać zarówno ucznia, jak i nauczyciela do wyciągania wniosków z dotychczasowej współpracy.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Wielowątkowość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Proces oceniania powinien stwarzać sytuacje, w których każdy uczeń będzie miał możliwość zad</w:t>
      </w:r>
      <w:r w:rsidRPr="006F214C">
        <w:rPr>
          <w:rFonts w:ascii="Times New Roman" w:hAnsi="Times New Roman" w:cs="Times New Roman"/>
          <w:color w:val="000000"/>
        </w:rPr>
        <w:t>e</w:t>
      </w:r>
      <w:r w:rsidRPr="006F214C">
        <w:rPr>
          <w:rFonts w:ascii="Times New Roman" w:hAnsi="Times New Roman" w:cs="Times New Roman"/>
          <w:color w:val="000000"/>
        </w:rPr>
        <w:t>monstrowania swojej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wiedzy, kreatywności i oryginalności.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Otwartość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Kryteria oceniania powinny być zrozumiałe i jawne, a wyniki – dostępne dla wszystkich zainteres</w:t>
      </w:r>
      <w:r w:rsidRPr="006F214C">
        <w:rPr>
          <w:rFonts w:ascii="Times New Roman" w:hAnsi="Times New Roman" w:cs="Times New Roman"/>
          <w:color w:val="000000"/>
        </w:rPr>
        <w:t>o</w:t>
      </w:r>
      <w:r w:rsidRPr="006F214C">
        <w:rPr>
          <w:rFonts w:ascii="Times New Roman" w:hAnsi="Times New Roman" w:cs="Times New Roman"/>
          <w:color w:val="000000"/>
        </w:rPr>
        <w:t>wanych. Proces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oceniania powinien być otwarty na analizę i weryfikację.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Pewność wnioskowania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Materiał zgromadzony w procesie oceniania powinien gwarantować pewność co do umiejętności ucznia.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6. Spójność wewnętrzna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Każdy składnik zasad oceniania powinien być zgodny ze standardami nauczania, standardami oceni</w:t>
      </w:r>
      <w:r w:rsidRPr="006F214C">
        <w:rPr>
          <w:rFonts w:ascii="Times New Roman" w:hAnsi="Times New Roman" w:cs="Times New Roman"/>
          <w:color w:val="000000"/>
        </w:rPr>
        <w:t>a</w:t>
      </w:r>
      <w:r w:rsidRPr="006F214C">
        <w:rPr>
          <w:rFonts w:ascii="Times New Roman" w:hAnsi="Times New Roman" w:cs="Times New Roman"/>
          <w:color w:val="000000"/>
        </w:rPr>
        <w:t>nia oraz z programem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rozwoju szkoły.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W ciągu dwóch pierwszych tygodni pracy w nowym cyklu kształcenia nauczyciel powinien wnikliwie obserwować umiejętności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postawy wszystkich uczniów. Powinien również udzielić każ</w:t>
      </w:r>
      <w:r>
        <w:rPr>
          <w:rFonts w:ascii="Times New Roman" w:hAnsi="Times New Roman" w:cs="Times New Roman"/>
          <w:color w:val="000000"/>
        </w:rPr>
        <w:t>d</w:t>
      </w:r>
      <w:r w:rsidRPr="006F214C">
        <w:rPr>
          <w:rFonts w:ascii="Times New Roman" w:hAnsi="Times New Roman" w:cs="Times New Roman"/>
          <w:color w:val="000000"/>
        </w:rPr>
        <w:t>emu z nich słownej oceny motywującej do działania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wskazującej, co już potrafi, a z czym ma trudności i nad czym szczególnie musi pracować. Taka diagnoza pozwoli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nauczycielowi przygotować plan pracy z daną grupą uczniów.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2801"/>
      </w:tblGrid>
      <w:tr w:rsidR="006F214C" w:rsidRPr="006F214C" w:rsidTr="00903E76">
        <w:tc>
          <w:tcPr>
            <w:tcW w:w="2660" w:type="dxa"/>
            <w:gridSpan w:val="2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126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701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2801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6F214C" w:rsidRPr="006F214C" w:rsidTr="00903E76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126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 w:rsidR="00991123">
              <w:rPr>
                <w:rFonts w:ascii="Times New Roman" w:hAnsi="Times New Roman" w:cs="Times New Roman"/>
                <w:color w:val="000000"/>
              </w:rPr>
              <w:t>p</w:t>
            </w:r>
            <w:r w:rsidR="00991123">
              <w:rPr>
                <w:rFonts w:ascii="Times New Roman" w:hAnsi="Times New Roman" w:cs="Times New Roman"/>
                <w:color w:val="000000"/>
              </w:rPr>
              <w:t>o</w:t>
            </w:r>
            <w:r w:rsidR="00991123">
              <w:rPr>
                <w:rFonts w:ascii="Times New Roman" w:hAnsi="Times New Roman" w:cs="Times New Roman"/>
                <w:color w:val="000000"/>
              </w:rPr>
              <w:t>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2801" w:type="dxa"/>
          </w:tcPr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:rsidR="006F214C" w:rsidRPr="006F214C" w:rsidRDefault="006F214C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B2467"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przedzone lekcją powtórz</w:t>
            </w:r>
            <w:r w:rsidRPr="006F214C">
              <w:rPr>
                <w:rFonts w:ascii="Times New Roman" w:hAnsi="Times New Roman" w:cs="Times New Roman"/>
                <w:color w:val="000000"/>
              </w:rPr>
              <w:t>e</w:t>
            </w:r>
            <w:r w:rsidRPr="006F214C">
              <w:rPr>
                <w:rFonts w:ascii="Times New Roman" w:hAnsi="Times New Roman" w:cs="Times New Roman"/>
                <w:color w:val="000000"/>
              </w:rPr>
              <w:t>niową,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</w:t>
            </w:r>
            <w:r w:rsidRPr="006F214C">
              <w:rPr>
                <w:rFonts w:ascii="Times New Roman" w:hAnsi="Times New Roman" w:cs="Times New Roman"/>
                <w:color w:val="000000"/>
              </w:rPr>
              <w:t>ę</w:t>
            </w:r>
            <w:r w:rsidRPr="006F214C">
              <w:rPr>
                <w:rFonts w:ascii="Times New Roman" w:hAnsi="Times New Roman" w:cs="Times New Roman"/>
                <w:color w:val="000000"/>
              </w:rPr>
              <w:t>dziach sprawdzających</w:t>
            </w:r>
          </w:p>
        </w:tc>
      </w:tr>
      <w:tr w:rsidR="006F214C" w:rsidRPr="006F214C" w:rsidTr="00903E76">
        <w:trPr>
          <w:trHeight w:val="991"/>
        </w:trPr>
        <w:tc>
          <w:tcPr>
            <w:tcW w:w="959" w:type="dxa"/>
            <w:vMerge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do 20 min)</w:t>
            </w:r>
          </w:p>
        </w:tc>
        <w:tc>
          <w:tcPr>
            <w:tcW w:w="2126" w:type="dxa"/>
          </w:tcPr>
          <w:p w:rsidR="006F214C" w:rsidRPr="006F214C" w:rsidRDefault="006F214C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 w:rsidR="00F96AED">
              <w:rPr>
                <w:rFonts w:ascii="Times New Roman" w:hAnsi="Times New Roman" w:cs="Times New Roman"/>
                <w:color w:val="000000"/>
              </w:rPr>
              <w:t xml:space="preserve">ostatniego tematu lekcji 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lub z dwóch ostatnich tematów</w:t>
            </w:r>
          </w:p>
        </w:tc>
        <w:tc>
          <w:tcPr>
            <w:tcW w:w="1701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je</w:t>
            </w:r>
            <w:r w:rsidRPr="006F214C">
              <w:rPr>
                <w:rFonts w:ascii="Times New Roman" w:hAnsi="Times New Roman" w:cs="Times New Roman"/>
                <w:color w:val="000000"/>
              </w:rPr>
              <w:t>d</w:t>
            </w:r>
            <w:r w:rsidRPr="006F214C">
              <w:rPr>
                <w:rFonts w:ascii="Times New Roman" w:hAnsi="Times New Roman" w:cs="Times New Roman"/>
                <w:color w:val="000000"/>
              </w:rPr>
              <w:t>na w półroczu</w:t>
            </w:r>
          </w:p>
        </w:tc>
        <w:tc>
          <w:tcPr>
            <w:tcW w:w="2801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 w:rsidR="00991123">
              <w:rPr>
                <w:rFonts w:ascii="Times New Roman" w:hAnsi="Times New Roman" w:cs="Times New Roman"/>
                <w:color w:val="000000"/>
              </w:rPr>
              <w:t>z tyg</w:t>
            </w:r>
            <w:r w:rsidR="00991123">
              <w:rPr>
                <w:rFonts w:ascii="Times New Roman" w:hAnsi="Times New Roman" w:cs="Times New Roman"/>
                <w:color w:val="000000"/>
              </w:rPr>
              <w:t>o</w:t>
            </w:r>
            <w:r w:rsidR="00991123">
              <w:rPr>
                <w:rFonts w:ascii="Times New Roman" w:hAnsi="Times New Roman" w:cs="Times New Roman"/>
                <w:color w:val="000000"/>
              </w:rPr>
              <w:t>dniowym wyprzedzeniem</w:t>
            </w:r>
          </w:p>
        </w:tc>
      </w:tr>
      <w:tr w:rsidR="002E70AC" w:rsidRPr="006F214C" w:rsidTr="00903E76">
        <w:tc>
          <w:tcPr>
            <w:tcW w:w="959" w:type="dxa"/>
            <w:vMerge w:val="restart"/>
            <w:textDirection w:val="btLr"/>
            <w:vAlign w:val="center"/>
          </w:tcPr>
          <w:p w:rsidR="002E70AC" w:rsidRPr="006F214C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701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126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</w:t>
            </w:r>
            <w:r w:rsidRPr="006F214C">
              <w:rPr>
                <w:rFonts w:ascii="Times New Roman" w:hAnsi="Times New Roman" w:cs="Times New Roman"/>
                <w:color w:val="000000"/>
              </w:rPr>
              <w:t>e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riału dotyczącego </w:t>
            </w:r>
            <w:r w:rsidRPr="006F214C">
              <w:rPr>
                <w:rFonts w:ascii="Times New Roman" w:hAnsi="Times New Roman" w:cs="Times New Roman"/>
                <w:color w:val="000000"/>
              </w:rPr>
              <w:lastRenderedPageBreak/>
              <w:t>nowego tematu</w:t>
            </w:r>
          </w:p>
        </w:tc>
        <w:tc>
          <w:tcPr>
            <w:tcW w:w="1701" w:type="dxa"/>
            <w:vMerge w:val="restart"/>
          </w:tcPr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lastRenderedPageBreak/>
              <w:t>minimum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dwie w półroczu</w:t>
            </w:r>
          </w:p>
        </w:tc>
        <w:tc>
          <w:tcPr>
            <w:tcW w:w="2801" w:type="dxa"/>
            <w:vMerge w:val="restart"/>
          </w:tcPr>
          <w:p w:rsidR="002E70AC" w:rsidRPr="006F214C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</w:t>
            </w:r>
            <w:r w:rsidRPr="006F214C">
              <w:rPr>
                <w:rFonts w:ascii="Times New Roman" w:hAnsi="Times New Roman" w:cs="Times New Roman"/>
                <w:color w:val="000000"/>
              </w:rPr>
              <w:t>y</w:t>
            </w:r>
            <w:r w:rsidRPr="006F214C">
              <w:rPr>
                <w:rFonts w:ascii="Times New Roman" w:hAnsi="Times New Roman" w:cs="Times New Roman"/>
                <w:color w:val="000000"/>
              </w:rPr>
              <w:t>biórczo kilka prac</w:t>
            </w:r>
          </w:p>
        </w:tc>
      </w:tr>
      <w:tr w:rsidR="002E70AC" w:rsidRPr="006F214C" w:rsidTr="00903E76">
        <w:tc>
          <w:tcPr>
            <w:tcW w:w="959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126" w:type="dxa"/>
          </w:tcPr>
          <w:p w:rsidR="002E70AC" w:rsidRPr="006F214C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nywanie modeli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dydaktyc</w:t>
            </w:r>
            <w:r w:rsidRPr="006F214C">
              <w:rPr>
                <w:rFonts w:ascii="Times New Roman" w:hAnsi="Times New Roman" w:cs="Times New Roman"/>
                <w:color w:val="000000"/>
              </w:rPr>
              <w:t>z</w:t>
            </w:r>
            <w:r w:rsidRPr="006F214C">
              <w:rPr>
                <w:rFonts w:ascii="Times New Roman" w:hAnsi="Times New Roman" w:cs="Times New Roman"/>
                <w:color w:val="000000"/>
              </w:rPr>
              <w:t>nych</w:t>
            </w:r>
          </w:p>
        </w:tc>
        <w:tc>
          <w:tcPr>
            <w:tcW w:w="1701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:rsidTr="00903E76">
        <w:tc>
          <w:tcPr>
            <w:tcW w:w="2660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126" w:type="dxa"/>
          </w:tcPr>
          <w:p w:rsidR="00282198" w:rsidRPr="006F214C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łu </w:t>
            </w:r>
          </w:p>
        </w:tc>
        <w:tc>
          <w:tcPr>
            <w:tcW w:w="17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jedna w półroczu</w:t>
            </w:r>
          </w:p>
        </w:tc>
        <w:tc>
          <w:tcPr>
            <w:tcW w:w="2801" w:type="dxa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:rsidTr="00903E76">
        <w:trPr>
          <w:trHeight w:val="1162"/>
        </w:trPr>
        <w:tc>
          <w:tcPr>
            <w:tcW w:w="2660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126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7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dwie oceny</w:t>
            </w:r>
          </w:p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</w:t>
            </w:r>
            <w:r w:rsidRPr="006F214C">
              <w:rPr>
                <w:rFonts w:ascii="Times New Roman" w:hAnsi="Times New Roman" w:cs="Times New Roman"/>
                <w:color w:val="000000"/>
              </w:rPr>
              <w:t>w</w:t>
            </w:r>
            <w:r w:rsidRPr="006F214C">
              <w:rPr>
                <w:rFonts w:ascii="Times New Roman" w:hAnsi="Times New Roman" w:cs="Times New Roman"/>
                <w:color w:val="000000"/>
              </w:rPr>
              <w:t>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</w:t>
            </w:r>
            <w:r w:rsidRPr="006F214C">
              <w:rPr>
                <w:rFonts w:ascii="Times New Roman" w:hAnsi="Times New Roman" w:cs="Times New Roman"/>
                <w:color w:val="000000"/>
              </w:rPr>
              <w:t>e</w:t>
            </w:r>
            <w:r w:rsidRPr="006F214C">
              <w:rPr>
                <w:rFonts w:ascii="Times New Roman" w:hAnsi="Times New Roman" w:cs="Times New Roman"/>
                <w:color w:val="000000"/>
              </w:rPr>
              <w:t>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</w:t>
      </w:r>
      <w:r w:rsidRPr="006F214C">
        <w:rPr>
          <w:rFonts w:ascii="Times New Roman" w:hAnsi="Times New Roman" w:cs="Times New Roman"/>
          <w:color w:val="000000"/>
        </w:rPr>
        <w:t>w</w:t>
      </w:r>
      <w:r w:rsidRPr="006F214C">
        <w:rPr>
          <w:rFonts w:ascii="Times New Roman" w:hAnsi="Times New Roman" w:cs="Times New Roman"/>
          <w:color w:val="000000"/>
        </w:rPr>
        <w:t>szej lekcji,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którą przyszedł.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Każdy uczeń na własną prośbę ma prawo jeden raz w półroczu pisać sprawdzian poprawkowy (fo</w:t>
      </w:r>
      <w:r w:rsidRPr="006F214C">
        <w:rPr>
          <w:rFonts w:ascii="Times New Roman" w:hAnsi="Times New Roman" w:cs="Times New Roman"/>
          <w:color w:val="000000"/>
        </w:rPr>
        <w:t>r</w:t>
      </w:r>
      <w:r w:rsidRPr="006F214C">
        <w:rPr>
          <w:rFonts w:ascii="Times New Roman" w:hAnsi="Times New Roman" w:cs="Times New Roman"/>
          <w:color w:val="000000"/>
        </w:rPr>
        <w:t>mę oraz termin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ustala z nauczycielem). Obie oceny są wpisywane do dziennika, a pod uwagę jest br</w:t>
      </w:r>
      <w:r w:rsidRPr="006F214C">
        <w:rPr>
          <w:rFonts w:ascii="Times New Roman" w:hAnsi="Times New Roman" w:cs="Times New Roman"/>
          <w:color w:val="000000"/>
        </w:rPr>
        <w:t>a</w:t>
      </w:r>
      <w:r w:rsidRPr="006F214C">
        <w:rPr>
          <w:rFonts w:ascii="Times New Roman" w:hAnsi="Times New Roman" w:cs="Times New Roman"/>
          <w:color w:val="000000"/>
        </w:rPr>
        <w:t>na ocena poprawkowa.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100% celujący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99–90% bardzo dobry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89–71% dobry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70–50% dostateczny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49–31% dopuszczający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30% niedostateczny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 ma prawo być nieprzygotowany do odpowiedzi ustnej bez usprawiedliwienia jeden raz w półroczu. W przypadkach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losowych, na prośbę rodzica, może być nieprzygotowany po raz drugi. O powyższym fakcie uczeń jest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ma prawo nie wykonać w półroczu jednej pracy, ale musi ją uzupełnić na następną lekcję.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doświadczenie</w:t>
      </w:r>
      <w:r w:rsidR="00A02DE9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oraz sformułuje wnioski.</w:t>
      </w:r>
    </w:p>
    <w:p w:rsidR="009F0EFB" w:rsidRDefault="009F0EFB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</w:p>
    <w:p w:rsidR="00EC231B" w:rsidRPr="006F214C" w:rsidRDefault="006F214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 w:rsidR="00A02DE9"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</w:p>
    <w:sectPr w:rsidR="00EC231B" w:rsidRPr="006F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C"/>
    <w:rsid w:val="00125D5E"/>
    <w:rsid w:val="00282198"/>
    <w:rsid w:val="002E70AC"/>
    <w:rsid w:val="006B55AB"/>
    <w:rsid w:val="006F214C"/>
    <w:rsid w:val="00903E76"/>
    <w:rsid w:val="00991123"/>
    <w:rsid w:val="009F0EFB"/>
    <w:rsid w:val="00A02DE9"/>
    <w:rsid w:val="00C539D5"/>
    <w:rsid w:val="00EB2467"/>
    <w:rsid w:val="00EC231B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dom</cp:lastModifiedBy>
  <cp:revision>10</cp:revision>
  <dcterms:created xsi:type="dcterms:W3CDTF">2018-01-18T09:52:00Z</dcterms:created>
  <dcterms:modified xsi:type="dcterms:W3CDTF">2022-09-19T20:23:00Z</dcterms:modified>
</cp:coreProperties>
</file>