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6BAC" w14:textId="77777777" w:rsidR="00050B54" w:rsidRPr="00050B54" w:rsidRDefault="00050B54" w:rsidP="00050B54">
      <w:pPr>
        <w:spacing w:line="360" w:lineRule="auto"/>
        <w:rPr>
          <w:b/>
          <w:bCs/>
          <w:smallCaps/>
          <w:sz w:val="28"/>
          <w:szCs w:val="28"/>
        </w:rPr>
      </w:pPr>
      <w:r w:rsidRPr="00050B54">
        <w:rPr>
          <w:b/>
          <w:bCs/>
          <w:smallCaps/>
          <w:sz w:val="28"/>
          <w:szCs w:val="28"/>
        </w:rPr>
        <w:t>przedmiot</w:t>
      </w:r>
      <w:r>
        <w:rPr>
          <w:b/>
          <w:bCs/>
          <w:smallCaps/>
          <w:sz w:val="28"/>
          <w:szCs w:val="28"/>
        </w:rPr>
        <w:t>owy system oceniania dla klasy 8</w:t>
      </w:r>
    </w:p>
    <w:p w14:paraId="3D4D774E" w14:textId="77777777" w:rsidR="00AD1E47" w:rsidRDefault="00AD1E47" w:rsidP="00AD1E47">
      <w:pPr>
        <w:spacing w:line="360" w:lineRule="auto"/>
        <w:rPr>
          <w:b/>
          <w:bCs/>
        </w:rPr>
      </w:pPr>
    </w:p>
    <w:p w14:paraId="5FE6D2A9" w14:textId="77777777" w:rsidR="00AD1E47" w:rsidRDefault="00AD1E47" w:rsidP="00AD1E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WYMAGANIA SZCZEGÓŁOWE</w:t>
      </w:r>
    </w:p>
    <w:p w14:paraId="352C89BE" w14:textId="77777777" w:rsidR="00AD1E47" w:rsidRDefault="00AD1E47" w:rsidP="00AD1E47">
      <w:pPr>
        <w:spacing w:line="360" w:lineRule="auto"/>
        <w:jc w:val="center"/>
        <w:rPr>
          <w:b/>
          <w:bCs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568"/>
        <w:gridCol w:w="2666"/>
        <w:gridCol w:w="60"/>
        <w:gridCol w:w="2366"/>
        <w:gridCol w:w="2347"/>
        <w:gridCol w:w="9"/>
        <w:gridCol w:w="2350"/>
        <w:gridCol w:w="9"/>
      </w:tblGrid>
      <w:tr w:rsidR="00AD1E47" w14:paraId="784A96E5" w14:textId="77777777" w:rsidTr="006F717A">
        <w:tc>
          <w:tcPr>
            <w:tcW w:w="2105" w:type="dxa"/>
            <w:shd w:val="clear" w:color="auto" w:fill="FF3399"/>
          </w:tcPr>
          <w:p w14:paraId="08AD0A87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2375" w:type="dxa"/>
            <w:gridSpan w:val="8"/>
            <w:shd w:val="clear" w:color="auto" w:fill="FF3399"/>
          </w:tcPr>
          <w:p w14:paraId="7179A1F9" w14:textId="77777777" w:rsidR="00AD1E47" w:rsidRDefault="00AD1E47" w:rsidP="006F717A">
            <w:pPr>
              <w:jc w:val="center"/>
              <w:rPr>
                <w:b/>
                <w:bCs/>
              </w:rPr>
            </w:pPr>
          </w:p>
          <w:p w14:paraId="6247D1DB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EDUKACYJNE </w:t>
            </w:r>
          </w:p>
        </w:tc>
      </w:tr>
      <w:tr w:rsidR="009C7088" w14:paraId="3259EAAA" w14:textId="77777777" w:rsidTr="009C7088">
        <w:trPr>
          <w:gridAfter w:val="1"/>
          <w:wAfter w:w="9" w:type="dxa"/>
        </w:trPr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</w:tcPr>
          <w:p w14:paraId="608BD550" w14:textId="77777777" w:rsidR="009C7088" w:rsidRDefault="009C7088" w:rsidP="006F717A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568" w:type="dxa"/>
            <w:shd w:val="clear" w:color="auto" w:fill="95B3D7" w:themeFill="accent1" w:themeFillTint="99"/>
          </w:tcPr>
          <w:p w14:paraId="6F833D4B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14:paraId="18D36148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[dopuszczający]</w:t>
            </w:r>
          </w:p>
        </w:tc>
        <w:tc>
          <w:tcPr>
            <w:tcW w:w="2726" w:type="dxa"/>
            <w:gridSpan w:val="2"/>
            <w:shd w:val="clear" w:color="auto" w:fill="95B3D7" w:themeFill="accent1" w:themeFillTint="99"/>
          </w:tcPr>
          <w:p w14:paraId="0047C487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14:paraId="5C4B1973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[dostateczny]</w:t>
            </w:r>
          </w:p>
        </w:tc>
        <w:tc>
          <w:tcPr>
            <w:tcW w:w="2366" w:type="dxa"/>
            <w:shd w:val="clear" w:color="auto" w:fill="95B3D7" w:themeFill="accent1" w:themeFillTint="99"/>
          </w:tcPr>
          <w:p w14:paraId="481C49A3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14:paraId="0041D9EB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[dobry]</w:t>
            </w:r>
          </w:p>
        </w:tc>
        <w:tc>
          <w:tcPr>
            <w:tcW w:w="2347" w:type="dxa"/>
            <w:shd w:val="clear" w:color="auto" w:fill="95B3D7" w:themeFill="accent1" w:themeFillTint="99"/>
          </w:tcPr>
          <w:p w14:paraId="7951CED4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14:paraId="52789FA4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[bardzo dobry]</w:t>
            </w:r>
          </w:p>
        </w:tc>
        <w:tc>
          <w:tcPr>
            <w:tcW w:w="2359" w:type="dxa"/>
            <w:gridSpan w:val="2"/>
            <w:shd w:val="clear" w:color="auto" w:fill="95B3D7" w:themeFill="accent1" w:themeFillTint="99"/>
          </w:tcPr>
          <w:p w14:paraId="78912BC5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ponadprogramowe</w:t>
            </w:r>
          </w:p>
          <w:p w14:paraId="7449128F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[celujący]</w:t>
            </w:r>
          </w:p>
        </w:tc>
      </w:tr>
      <w:tr w:rsidR="00AD1E47" w14:paraId="149091C2" w14:textId="77777777" w:rsidTr="006F717A">
        <w:tc>
          <w:tcPr>
            <w:tcW w:w="12121" w:type="dxa"/>
            <w:gridSpan w:val="7"/>
          </w:tcPr>
          <w:p w14:paraId="3E8C5932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2359" w:type="dxa"/>
            <w:gridSpan w:val="2"/>
          </w:tcPr>
          <w:p w14:paraId="29469A0C" w14:textId="77777777" w:rsidR="00AD1E47" w:rsidRDefault="00AD1E47" w:rsidP="006F717A">
            <w:pPr>
              <w:jc w:val="center"/>
              <w:rPr>
                <w:b/>
                <w:bCs/>
              </w:rPr>
            </w:pPr>
          </w:p>
        </w:tc>
      </w:tr>
      <w:tr w:rsidR="00AD1E47" w14:paraId="52DC205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9347953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Zbigniew Herbert </w:t>
            </w:r>
            <w:r w:rsidRPr="0028093E">
              <w:rPr>
                <w:b/>
                <w:i/>
                <w:iCs/>
              </w:rPr>
              <w:t>Książka</w:t>
            </w:r>
          </w:p>
          <w:p w14:paraId="3D1F215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6E4E1B2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łączy tytuł z </w:t>
            </w:r>
            <w:r w:rsidRPr="002B656B">
              <w:rPr>
                <w:iCs/>
              </w:rPr>
              <w:t>Biblią</w:t>
            </w:r>
            <w:r>
              <w:t>, wskazuje wersy, na podstawie których można dokonać takiego zestawienia;</w:t>
            </w:r>
          </w:p>
          <w:p w14:paraId="4574BB9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podstawowe informacje o osobie mówiącej w wierszu</w:t>
            </w:r>
          </w:p>
          <w:p w14:paraId="2A4DD658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0724A7D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uosobienie jako sposób przedstawienia </w:t>
            </w:r>
            <w:r w:rsidRPr="002B656B">
              <w:rPr>
                <w:iCs/>
              </w:rPr>
              <w:t>Biblii</w:t>
            </w:r>
            <w:r>
              <w:t xml:space="preserve">, cytuje odpowiednie fragmenty; </w:t>
            </w:r>
          </w:p>
          <w:p w14:paraId="2446B91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osobę mówiącą w wierszu</w:t>
            </w:r>
          </w:p>
          <w:p w14:paraId="4837A216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1952141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jaką funkcję pełni personifikacja jako środek poetycki, przedstawiający </w:t>
            </w:r>
            <w:r w:rsidRPr="002B656B">
              <w:rPr>
                <w:iCs/>
              </w:rPr>
              <w:t>Biblię</w:t>
            </w:r>
            <w:r>
              <w:t>;</w:t>
            </w:r>
          </w:p>
          <w:p w14:paraId="7CD87D2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wypowiedzi osoby mówiącej w wierszu </w:t>
            </w:r>
          </w:p>
          <w:p w14:paraId="18455A98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37B139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metafory występujące w wierszu, wyjaśnia ich znaczenie;</w:t>
            </w:r>
          </w:p>
          <w:p w14:paraId="24FAE41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znanych mu </w:t>
            </w:r>
            <w:proofErr w:type="spellStart"/>
            <w:r>
              <w:t>nawiązań</w:t>
            </w:r>
            <w:proofErr w:type="spellEnd"/>
            <w:r>
              <w:t xml:space="preserve"> do </w:t>
            </w:r>
            <w:r w:rsidRPr="002B656B">
              <w:rPr>
                <w:iCs/>
              </w:rPr>
              <w:t>Biblii</w:t>
            </w:r>
            <w:r>
              <w:t xml:space="preserve"> </w:t>
            </w:r>
          </w:p>
          <w:p w14:paraId="480D33D3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3D8A0DF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14:paraId="74461D7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Biblii dla kultury europejskiej </w:t>
            </w:r>
          </w:p>
          <w:p w14:paraId="40E601B4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1CB5C832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1D1B485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 xml:space="preserve">Cudzymi słowami. </w:t>
            </w:r>
          </w:p>
          <w:p w14:paraId="45074961" w14:textId="77777777" w:rsidR="00AD1E47" w:rsidRPr="005007C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>O sztuce cytowania</w:t>
            </w:r>
          </w:p>
        </w:tc>
        <w:tc>
          <w:tcPr>
            <w:tcW w:w="2568" w:type="dxa"/>
          </w:tcPr>
          <w:p w14:paraId="4396D9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rozpoznaje w tekście cytaty</w:t>
            </w:r>
          </w:p>
          <w:p w14:paraId="0D2D11A4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150A877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stosuje zasady interpunkcyjne </w:t>
            </w:r>
            <w:r>
              <w:rPr>
                <w:iCs/>
              </w:rPr>
              <w:lastRenderedPageBreak/>
              <w:t>obowiązujące przy cytowaniu</w:t>
            </w:r>
          </w:p>
          <w:p w14:paraId="4FFB8D43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006723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przywołuje cytaty w wypowiedzi ustnej i </w:t>
            </w:r>
            <w:r>
              <w:rPr>
                <w:iCs/>
              </w:rPr>
              <w:lastRenderedPageBreak/>
              <w:t>pisemnej</w:t>
            </w:r>
          </w:p>
          <w:p w14:paraId="0FCB946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100894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poprawnie wprowadza cytaty do </w:t>
            </w:r>
            <w:r>
              <w:rPr>
                <w:iCs/>
              </w:rPr>
              <w:lastRenderedPageBreak/>
              <w:t xml:space="preserve">własnej wypowiedzi </w:t>
            </w:r>
          </w:p>
          <w:p w14:paraId="343D6D1A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338F54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zastosowane w swojej wypowiedzi </w:t>
            </w:r>
            <w:r>
              <w:rPr>
                <w:iCs/>
              </w:rPr>
              <w:lastRenderedPageBreak/>
              <w:t>cytaty opatruje przypisami</w:t>
            </w:r>
          </w:p>
        </w:tc>
      </w:tr>
      <w:tr w:rsidR="00AD1E47" w14:paraId="7CC2C63A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4CDD9B8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>Biblijne dziedzictwo – infografika</w:t>
            </w:r>
          </w:p>
        </w:tc>
        <w:tc>
          <w:tcPr>
            <w:tcW w:w="2568" w:type="dxa"/>
          </w:tcPr>
          <w:p w14:paraId="68261A1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imiona wybranych bohaterów biblijnych Starego i Nowego Testamentu</w:t>
            </w:r>
          </w:p>
        </w:tc>
        <w:tc>
          <w:tcPr>
            <w:tcW w:w="2666" w:type="dxa"/>
          </w:tcPr>
          <w:p w14:paraId="18C4EC8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podaje podstawowe informacje na temat bohaterów biblijnych wskazanych w infografice</w:t>
            </w:r>
          </w:p>
        </w:tc>
        <w:tc>
          <w:tcPr>
            <w:tcW w:w="2426" w:type="dxa"/>
            <w:gridSpan w:val="2"/>
          </w:tcPr>
          <w:p w14:paraId="55B2EC0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Biblii</w:t>
            </w:r>
          </w:p>
          <w:p w14:paraId="4C14D0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biblijne wskazane w infografice</w:t>
            </w:r>
          </w:p>
        </w:tc>
        <w:tc>
          <w:tcPr>
            <w:tcW w:w="2347" w:type="dxa"/>
          </w:tcPr>
          <w:p w14:paraId="55A124B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samodzielnie poszukuje innych </w:t>
            </w:r>
            <w:proofErr w:type="spellStart"/>
            <w:r>
              <w:rPr>
                <w:iCs/>
              </w:rPr>
              <w:t>nawiązań</w:t>
            </w:r>
            <w:proofErr w:type="spellEnd"/>
            <w:r>
              <w:rPr>
                <w:iCs/>
              </w:rPr>
              <w:t xml:space="preserve"> biblijnych w kulturze</w:t>
            </w:r>
          </w:p>
          <w:p w14:paraId="220B496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Biblii jako tekstu kultury</w:t>
            </w:r>
          </w:p>
        </w:tc>
        <w:tc>
          <w:tcPr>
            <w:tcW w:w="2359" w:type="dxa"/>
            <w:gridSpan w:val="2"/>
          </w:tcPr>
          <w:p w14:paraId="260C50C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nawiązania biblijne z pierwowzorem</w:t>
            </w:r>
          </w:p>
          <w:p w14:paraId="4183EA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określa sposób przekształcenia pierwowzoru i cel nawiązania</w:t>
            </w:r>
          </w:p>
        </w:tc>
      </w:tr>
      <w:tr w:rsidR="00AD1E47" w14:paraId="0CE33A91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73B941B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Isabel Allende </w:t>
            </w:r>
            <w:r w:rsidRPr="0028093E">
              <w:rPr>
                <w:b/>
                <w:i/>
                <w:iCs/>
              </w:rPr>
              <w:t xml:space="preserve">Dwa słowa </w:t>
            </w:r>
            <w:r w:rsidRPr="0028093E">
              <w:rPr>
                <w:b/>
                <w:iCs/>
              </w:rPr>
              <w:t>(fragment)</w:t>
            </w:r>
          </w:p>
          <w:p w14:paraId="23ADC586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C7F66D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opowiada o swoich wrażeniach po przeczytaniu utworu; </w:t>
            </w:r>
          </w:p>
          <w:p w14:paraId="1E9A2D8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przedstawia bohaterów opowiadania</w:t>
            </w:r>
          </w:p>
          <w:p w14:paraId="1BD1C746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59D68E7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układa pytania dotyczące treści opowiadania; </w:t>
            </w:r>
          </w:p>
          <w:p w14:paraId="172524E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wyjaśnia, na czym polegały niezwykłe umiejętności głównej bohaterki</w:t>
            </w:r>
          </w:p>
          <w:p w14:paraId="0704B2EB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5A50996B" w14:textId="77777777" w:rsidR="00AD1E47" w:rsidRPr="00C81B6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pytania dotyczące metaforycznych sensów opowiadania; </w:t>
            </w:r>
          </w:p>
          <w:p w14:paraId="611A729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próbuje sformułować ogólną opinię na jego temat   </w:t>
            </w:r>
          </w:p>
        </w:tc>
        <w:tc>
          <w:tcPr>
            <w:tcW w:w="2347" w:type="dxa"/>
          </w:tcPr>
          <w:p w14:paraId="4EABDB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formułuje wnioski na temat świata przedstawionego w utworze; </w:t>
            </w:r>
          </w:p>
          <w:p w14:paraId="3213C83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wskazuje fragmenty poświęcone roli słów, komentuje je</w:t>
            </w:r>
          </w:p>
          <w:p w14:paraId="3BF4745E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2C210F32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komentuje sposób prezentowania świata w opowiadaniu;</w:t>
            </w:r>
          </w:p>
          <w:p w14:paraId="0B50AAD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utworu wyjaśnia, jakie funkcje może pełnić język, podaje przykłady z tekstu</w:t>
            </w:r>
          </w:p>
          <w:p w14:paraId="30B78E84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</w:tr>
      <w:tr w:rsidR="00AD1E47" w14:paraId="0D5C291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44A93A3" w14:textId="77777777" w:rsidR="00AD1E47" w:rsidRPr="00AD1E47" w:rsidRDefault="00AD1E47" w:rsidP="006F717A">
            <w:pPr>
              <w:rPr>
                <w:b/>
                <w:iCs/>
              </w:rPr>
            </w:pPr>
            <w:r w:rsidRPr="005007C7">
              <w:rPr>
                <w:b/>
                <w:iCs/>
              </w:rPr>
              <w:t>Słownikowe A... B... C...</w:t>
            </w:r>
            <w:r>
              <w:rPr>
                <w:b/>
                <w:iCs/>
              </w:rPr>
              <w:t xml:space="preserve"> </w:t>
            </w:r>
            <w:r w:rsidRPr="005007C7">
              <w:rPr>
                <w:b/>
                <w:iCs/>
              </w:rPr>
              <w:t>Rodzaje i funkcje słowników</w:t>
            </w:r>
          </w:p>
        </w:tc>
        <w:tc>
          <w:tcPr>
            <w:tcW w:w="2568" w:type="dxa"/>
          </w:tcPr>
          <w:p w14:paraId="3C0E883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rodzaje słowników;</w:t>
            </w:r>
          </w:p>
          <w:p w14:paraId="148C821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słowniku potrzebne hasła</w:t>
            </w:r>
          </w:p>
          <w:p w14:paraId="6D66A914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16715B7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jakich słownikach szukać potrzebnych podstawowych informacji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26" w:type="dxa"/>
            <w:gridSpan w:val="2"/>
          </w:tcPr>
          <w:p w14:paraId="15CF30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różne rodzaje słowników;</w:t>
            </w:r>
          </w:p>
          <w:p w14:paraId="4892441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sprawnie i poprawnie odczytuje hasło słownikowe </w:t>
            </w:r>
          </w:p>
          <w:p w14:paraId="2E4AC381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053AF89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w swojej pracy korzysta z różnych słowników; </w:t>
            </w:r>
          </w:p>
          <w:p w14:paraId="425F92B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rozumie podstawowe skróty zawarte w haśle słownikowym</w:t>
            </w:r>
          </w:p>
        </w:tc>
        <w:tc>
          <w:tcPr>
            <w:tcW w:w="2359" w:type="dxa"/>
            <w:gridSpan w:val="2"/>
          </w:tcPr>
          <w:p w14:paraId="678B8855" w14:textId="77777777" w:rsidR="00AD1E47" w:rsidRPr="00BD39D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sprawnie i funkcjonalnie korzysta ze słowników; </w:t>
            </w:r>
          </w:p>
          <w:p w14:paraId="6EFA24A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>zna budowę hasła słownikowego</w:t>
            </w:r>
          </w:p>
        </w:tc>
      </w:tr>
      <w:tr w:rsidR="00AD1E47" w14:paraId="455F350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3A0B005" w14:textId="77777777" w:rsidR="00AD1E47" w:rsidRPr="005007C7" w:rsidRDefault="00AD1E47" w:rsidP="006F717A">
            <w:pPr>
              <w:rPr>
                <w:b/>
              </w:rPr>
            </w:pPr>
            <w:r w:rsidRPr="005007C7">
              <w:rPr>
                <w:b/>
              </w:rPr>
              <w:t>Św. Paweł</w:t>
            </w:r>
            <w:r>
              <w:rPr>
                <w:b/>
              </w:rPr>
              <w:t xml:space="preserve"> </w:t>
            </w:r>
            <w:r w:rsidRPr="005007C7">
              <w:rPr>
                <w:b/>
                <w:i/>
                <w:iCs/>
              </w:rPr>
              <w:t xml:space="preserve">Hymn o miłości </w:t>
            </w:r>
            <w:r w:rsidRPr="005007C7">
              <w:rPr>
                <w:b/>
              </w:rPr>
              <w:t>(fragment)</w:t>
            </w:r>
          </w:p>
          <w:p w14:paraId="668D7BCB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CD2FBA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wyodrębnia części kompozycyjne utworu, tytułuje je; </w:t>
            </w:r>
          </w:p>
          <w:p w14:paraId="250C240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określenia </w:t>
            </w:r>
            <w:r>
              <w:lastRenderedPageBreak/>
              <w:t>miłości</w:t>
            </w:r>
          </w:p>
          <w:p w14:paraId="5DCE365E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4B08A59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wyliczone w tekście cechy miłości;</w:t>
            </w:r>
          </w:p>
          <w:p w14:paraId="25C56BD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personifikację</w:t>
            </w:r>
          </w:p>
        </w:tc>
        <w:tc>
          <w:tcPr>
            <w:tcW w:w="2426" w:type="dxa"/>
            <w:gridSpan w:val="2"/>
          </w:tcPr>
          <w:p w14:paraId="21C71D1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określenia miłości, wyjaśnia ich znaczenie;</w:t>
            </w:r>
          </w:p>
          <w:p w14:paraId="6EB3596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określa styl </w:t>
            </w:r>
            <w:r>
              <w:lastRenderedPageBreak/>
              <w:t>wypowiedzi poetyckiej, nastrój i ton wiersza</w:t>
            </w:r>
          </w:p>
        </w:tc>
        <w:tc>
          <w:tcPr>
            <w:tcW w:w="2347" w:type="dxa"/>
          </w:tcPr>
          <w:p w14:paraId="717A067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postawy człowieka zaprezentowane w tekście, komentuje je;</w:t>
            </w:r>
          </w:p>
          <w:p w14:paraId="715787E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>uzasadnia, dlaczego utwór jest hymnem</w:t>
            </w:r>
          </w:p>
        </w:tc>
        <w:tc>
          <w:tcPr>
            <w:tcW w:w="2359" w:type="dxa"/>
            <w:gridSpan w:val="2"/>
          </w:tcPr>
          <w:p w14:paraId="4605A6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funkcję użytych środków stylistycznych; </w:t>
            </w:r>
          </w:p>
          <w:p w14:paraId="61CE60A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</w:t>
            </w:r>
            <w:r>
              <w:lastRenderedPageBreak/>
              <w:t>formułuje wnioski na temat utworu</w:t>
            </w:r>
          </w:p>
        </w:tc>
      </w:tr>
      <w:tr w:rsidR="00AD1E47" w14:paraId="3F23BCF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081E3CB" w14:textId="77777777"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Henryk Sienkiewicz </w:t>
            </w:r>
            <w:r>
              <w:rPr>
                <w:b/>
                <w:i/>
              </w:rPr>
              <w:t xml:space="preserve">Quo </w:t>
            </w:r>
            <w:proofErr w:type="spellStart"/>
            <w:r>
              <w:rPr>
                <w:b/>
                <w:i/>
              </w:rPr>
              <w:t>vadis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68" w:type="dxa"/>
          </w:tcPr>
          <w:p w14:paraId="420CE0E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elementy świata przedstawionego powieści; </w:t>
            </w:r>
          </w:p>
          <w:p w14:paraId="031DB9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zapisuje plan wydarzeń wybranego wątku;</w:t>
            </w:r>
          </w:p>
          <w:p w14:paraId="265FF99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bohaterów; </w:t>
            </w:r>
          </w:p>
          <w:p w14:paraId="4AF80CE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cechy gatunkowe powieści historycznej; </w:t>
            </w:r>
          </w:p>
          <w:p w14:paraId="2912BC2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powieści cechy utworu epickiego</w:t>
            </w:r>
          </w:p>
        </w:tc>
        <w:tc>
          <w:tcPr>
            <w:tcW w:w="2666" w:type="dxa"/>
          </w:tcPr>
          <w:p w14:paraId="4EC7ED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stawia pytania dotyczące tekstu; </w:t>
            </w:r>
          </w:p>
          <w:p w14:paraId="66FA5A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wątków; </w:t>
            </w:r>
          </w:p>
          <w:p w14:paraId="2D64B9A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zdarzenia;</w:t>
            </w:r>
          </w:p>
          <w:p w14:paraId="0C3390F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głównych bohaterów; </w:t>
            </w:r>
          </w:p>
          <w:p w14:paraId="314E18C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odpowiednie fragmenty tekstu; </w:t>
            </w:r>
          </w:p>
          <w:p w14:paraId="1C1915C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utworu, wyraża swoje zdanie; </w:t>
            </w:r>
          </w:p>
          <w:p w14:paraId="0964854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powieści historycznej  </w:t>
            </w:r>
          </w:p>
        </w:tc>
        <w:tc>
          <w:tcPr>
            <w:tcW w:w="2426" w:type="dxa"/>
            <w:gridSpan w:val="2"/>
          </w:tcPr>
          <w:p w14:paraId="705A9BE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wydarzenia na podstawie cytatów; </w:t>
            </w:r>
          </w:p>
          <w:p w14:paraId="5F1D0C2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bohaterów, uwzględniając ich przemianę; </w:t>
            </w:r>
          </w:p>
          <w:p w14:paraId="7868C0A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swoje zdanie, przedstawiając argumenty;</w:t>
            </w:r>
          </w:p>
          <w:p w14:paraId="65B3001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uzasadnia, że utwór to powieść historyczna</w:t>
            </w:r>
          </w:p>
        </w:tc>
        <w:tc>
          <w:tcPr>
            <w:tcW w:w="2347" w:type="dxa"/>
          </w:tcPr>
          <w:p w14:paraId="1F1721F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losy bohaterów, uzupełnia wypowiedź cytatami z tekstu;</w:t>
            </w:r>
          </w:p>
          <w:p w14:paraId="557DB4C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działania bohaterów; </w:t>
            </w:r>
          </w:p>
          <w:p w14:paraId="528CFFC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problematykę utworu;</w:t>
            </w:r>
          </w:p>
          <w:p w14:paraId="063E16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wartości;  </w:t>
            </w:r>
          </w:p>
          <w:p w14:paraId="16E725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wyciąga wnioski; </w:t>
            </w:r>
          </w:p>
          <w:p w14:paraId="3C92D01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walory utworu</w:t>
            </w:r>
          </w:p>
        </w:tc>
        <w:tc>
          <w:tcPr>
            <w:tcW w:w="2359" w:type="dxa"/>
            <w:gridSpan w:val="2"/>
          </w:tcPr>
          <w:p w14:paraId="6744C20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</w:t>
            </w:r>
            <w:proofErr w:type="spellStart"/>
            <w:r>
              <w:t>Chilona</w:t>
            </w:r>
            <w:proofErr w:type="spellEnd"/>
            <w:r>
              <w:t xml:space="preserve"> jako bohatera tragicznego; </w:t>
            </w:r>
          </w:p>
          <w:p w14:paraId="53D3E2E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 interpretacji przywołuje konteksty historyczne i kulturowe oraz biograficzne; </w:t>
            </w:r>
          </w:p>
          <w:p w14:paraId="02B399E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ironię</w:t>
            </w:r>
          </w:p>
        </w:tc>
      </w:tr>
      <w:tr w:rsidR="00AD1E47" w14:paraId="5307270C" w14:textId="77777777" w:rsidTr="006F717A">
        <w:trPr>
          <w:gridAfter w:val="1"/>
          <w:wAfter w:w="9" w:type="dxa"/>
          <w:trHeight w:val="1242"/>
        </w:trPr>
        <w:tc>
          <w:tcPr>
            <w:tcW w:w="2105" w:type="dxa"/>
          </w:tcPr>
          <w:p w14:paraId="5914E9E2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t xml:space="preserve">Norman Davies </w:t>
            </w:r>
          </w:p>
          <w:p w14:paraId="125D5CA5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 xml:space="preserve">Europa </w:t>
            </w:r>
            <w:r w:rsidRPr="0028093E">
              <w:rPr>
                <w:b/>
              </w:rPr>
              <w:t>(fragment)</w:t>
            </w:r>
            <w:r w:rsidRPr="0028093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68" w:type="dxa"/>
          </w:tcPr>
          <w:p w14:paraId="22B7DBB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odtwarza informacje o mitologicznej Europie, przedstawia ją</w:t>
            </w:r>
          </w:p>
          <w:p w14:paraId="0275CB8A" w14:textId="77777777" w:rsidR="00AD1E47" w:rsidRDefault="00AD1E47" w:rsidP="006F717A">
            <w:pPr>
              <w:ind w:firstLine="55"/>
              <w:rPr>
                <w:b/>
                <w:bCs/>
              </w:rPr>
            </w:pPr>
          </w:p>
        </w:tc>
        <w:tc>
          <w:tcPr>
            <w:tcW w:w="2666" w:type="dxa"/>
          </w:tcPr>
          <w:p w14:paraId="7C0E137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treść mitu o porwaniu Europy</w:t>
            </w:r>
          </w:p>
          <w:p w14:paraId="430EC8FA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2941077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wyjaśnia pochodzenie nazwy </w:t>
            </w:r>
            <w:r>
              <w:rPr>
                <w:i/>
                <w:iCs/>
              </w:rPr>
              <w:t>Europa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7" w:type="dxa"/>
          </w:tcPr>
          <w:p w14:paraId="3EC9637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wyjaśnia symboliczne znaczenie mitu o porwaniu Europy </w:t>
            </w:r>
          </w:p>
        </w:tc>
        <w:tc>
          <w:tcPr>
            <w:tcW w:w="2359" w:type="dxa"/>
            <w:gridSpan w:val="2"/>
          </w:tcPr>
          <w:p w14:paraId="4EF974E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mit w kontekście kulturowym </w:t>
            </w:r>
          </w:p>
        </w:tc>
      </w:tr>
      <w:tr w:rsidR="00AD1E47" w14:paraId="424C692E" w14:textId="77777777" w:rsidTr="006F717A">
        <w:trPr>
          <w:gridAfter w:val="1"/>
          <w:wAfter w:w="9" w:type="dxa"/>
          <w:trHeight w:val="1615"/>
        </w:trPr>
        <w:tc>
          <w:tcPr>
            <w:tcW w:w="2105" w:type="dxa"/>
          </w:tcPr>
          <w:p w14:paraId="5471E2BB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8093E">
              <w:rPr>
                <w:b/>
                <w:bCs/>
                <w:i/>
                <w:iCs/>
              </w:rPr>
              <w:t>Rozmowy na koniec wieku 3</w:t>
            </w:r>
            <w:r w:rsidRPr="0028093E">
              <w:rPr>
                <w:b/>
                <w:bCs/>
              </w:rPr>
              <w:t xml:space="preserve"> (fragment). Z prof. Januszem Tazbirem o Europie</w:t>
            </w:r>
            <w:r>
              <w:rPr>
                <w:b/>
                <w:bCs/>
              </w:rPr>
              <w:t xml:space="preserve"> rozmawiają Katarzyna Janowska i Piotr Mucharski</w:t>
            </w:r>
          </w:p>
        </w:tc>
        <w:tc>
          <w:tcPr>
            <w:tcW w:w="2568" w:type="dxa"/>
          </w:tcPr>
          <w:p w14:paraId="301404F0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 xml:space="preserve">określa główny temat rozmowy; </w:t>
            </w:r>
          </w:p>
          <w:p w14:paraId="0B0E3F56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>na podstawie wzoru pisze notatkę encyklopedyczną</w:t>
            </w:r>
          </w:p>
          <w:p w14:paraId="3CA0790B" w14:textId="77777777" w:rsidR="00AD1E47" w:rsidRDefault="00AD1E47" w:rsidP="006F717A">
            <w:pPr>
              <w:tabs>
                <w:tab w:val="left" w:pos="0"/>
                <w:tab w:val="left" w:pos="53"/>
              </w:tabs>
              <w:ind w:left="53"/>
            </w:pPr>
          </w:p>
          <w:p w14:paraId="73507AAD" w14:textId="77777777"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14:paraId="717F3D53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39608A5F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47A923AC" w14:textId="77777777"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wymienia przywołanych w rozmowie polskich pisarzy, wskazuje zagadnienia, które poruszali;</w:t>
            </w:r>
          </w:p>
          <w:p w14:paraId="3ECA4A10" w14:textId="77777777" w:rsidR="00AD1E47" w:rsidRPr="006B165F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t>tworzy notatkę encyklopedyczną</w:t>
            </w:r>
          </w:p>
          <w:p w14:paraId="718813B6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0C692D66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39FF5455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13531626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14:paraId="75857E67" w14:textId="77777777"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</w:tabs>
              <w:ind w:left="0" w:firstLine="0"/>
            </w:pPr>
            <w:r>
              <w:lastRenderedPageBreak/>
              <w:t>odróżnia fakty od opinii, podaje ich przykłady z tekstu;</w:t>
            </w:r>
          </w:p>
          <w:p w14:paraId="1D4F2404" w14:textId="77777777"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  <w:tab w:val="left" w:pos="233"/>
              </w:tabs>
              <w:ind w:left="0" w:firstLine="0"/>
              <w:rPr>
                <w:b/>
                <w:bCs/>
              </w:rPr>
            </w:pPr>
            <w:r>
              <w:t xml:space="preserve">samodzielnie tworzy notatkę encyklopedyczną, zachowuje zwięzłość i </w:t>
            </w:r>
            <w:r>
              <w:lastRenderedPageBreak/>
              <w:t>spójność tekstu</w:t>
            </w:r>
          </w:p>
        </w:tc>
        <w:tc>
          <w:tcPr>
            <w:tcW w:w="2347" w:type="dxa"/>
          </w:tcPr>
          <w:p w14:paraId="002564D4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lastRenderedPageBreak/>
              <w:t>nazywa wartości wspólne dla Europejczyków, przyporządkowuje je do odpowiednich kręgów kulturowych;</w:t>
            </w:r>
          </w:p>
          <w:p w14:paraId="3599D569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 xml:space="preserve">tworzy notatkę </w:t>
            </w:r>
            <w:r>
              <w:lastRenderedPageBreak/>
              <w:t>encyklopedyczną, hierarchizuje w niej informacje, zachowuje zwięzłość i spójność tekstu</w:t>
            </w:r>
          </w:p>
        </w:tc>
        <w:tc>
          <w:tcPr>
            <w:tcW w:w="2359" w:type="dxa"/>
            <w:gridSpan w:val="2"/>
          </w:tcPr>
          <w:p w14:paraId="699CE00E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lastRenderedPageBreak/>
              <w:t xml:space="preserve">bierze udział w dyskusji na temat kulturowego dziedzictwa Europy, przedstawia argumenty i kontrargumenty </w:t>
            </w:r>
          </w:p>
        </w:tc>
      </w:tr>
      <w:tr w:rsidR="00AD1E47" w14:paraId="0B17EA5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86BD95D" w14:textId="77777777"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5007C7">
              <w:rPr>
                <w:b/>
                <w:i w:val="0"/>
                <w:iCs/>
              </w:rPr>
              <w:t xml:space="preserve">Zacytować czy zrelacjonować? Mowa niezależna i </w:t>
            </w:r>
            <w:r>
              <w:rPr>
                <w:b/>
                <w:i w:val="0"/>
                <w:iCs/>
              </w:rPr>
              <w:t xml:space="preserve">mowa </w:t>
            </w:r>
            <w:r w:rsidRPr="005007C7">
              <w:rPr>
                <w:b/>
                <w:i w:val="0"/>
                <w:iCs/>
              </w:rPr>
              <w:t>zależna</w:t>
            </w:r>
          </w:p>
          <w:p w14:paraId="2C7E7B7C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0B540E7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mowy zależnej; </w:t>
            </w:r>
          </w:p>
          <w:p w14:paraId="32BB39C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6B165F">
              <w:rPr>
                <w:bCs/>
              </w:rPr>
              <w:t>zapisuje poprawnie graficznie mowę niezależną</w:t>
            </w:r>
          </w:p>
        </w:tc>
        <w:tc>
          <w:tcPr>
            <w:tcW w:w="2666" w:type="dxa"/>
          </w:tcPr>
          <w:p w14:paraId="53A465A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mowę zależną</w:t>
            </w:r>
          </w:p>
          <w:p w14:paraId="64DB9F43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5879BC0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512E7D6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przekształca poprawnie mowę zależną w mowę niezależną i odwrotnie, przestrzega zasad zapisu</w:t>
            </w:r>
          </w:p>
        </w:tc>
        <w:tc>
          <w:tcPr>
            <w:tcW w:w="2347" w:type="dxa"/>
          </w:tcPr>
          <w:p w14:paraId="7F8EC39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mowę niezależną</w:t>
            </w:r>
          </w:p>
          <w:p w14:paraId="22F287DF" w14:textId="77777777" w:rsidR="00AD1E47" w:rsidRDefault="00AD1E47" w:rsidP="006F717A"/>
        </w:tc>
        <w:tc>
          <w:tcPr>
            <w:tcW w:w="2359" w:type="dxa"/>
            <w:gridSpan w:val="2"/>
          </w:tcPr>
          <w:p w14:paraId="4D532DF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wykorzystuje funkcjonalnie mowę zależną i mowę niezależną dla osiągnięcia w wypowiedzi pożądanego efektu</w:t>
            </w:r>
          </w:p>
        </w:tc>
      </w:tr>
      <w:tr w:rsidR="00AD1E47" w14:paraId="73FEE16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F853A76" w14:textId="77777777"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Mitologiczne inspiracje</w:t>
            </w:r>
          </w:p>
          <w:p w14:paraId="25207F36" w14:textId="77777777"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– infografika</w:t>
            </w:r>
          </w:p>
        </w:tc>
        <w:tc>
          <w:tcPr>
            <w:tcW w:w="2568" w:type="dxa"/>
          </w:tcPr>
          <w:p w14:paraId="6ABCF2E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bohaterów mitologicznych przywołanych w infografice</w:t>
            </w:r>
          </w:p>
        </w:tc>
        <w:tc>
          <w:tcPr>
            <w:tcW w:w="2666" w:type="dxa"/>
          </w:tcPr>
          <w:p w14:paraId="6DBED81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podstawowe informacje na temat wskazanych bohaterów mitologicznych  </w:t>
            </w:r>
          </w:p>
        </w:tc>
        <w:tc>
          <w:tcPr>
            <w:tcW w:w="2426" w:type="dxa"/>
            <w:gridSpan w:val="2"/>
          </w:tcPr>
          <w:p w14:paraId="4D75AEB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mitologii;</w:t>
            </w:r>
          </w:p>
          <w:p w14:paraId="36BCAF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mitologiczne wskazane w infografice</w:t>
            </w:r>
          </w:p>
        </w:tc>
        <w:tc>
          <w:tcPr>
            <w:tcW w:w="2347" w:type="dxa"/>
          </w:tcPr>
          <w:p w14:paraId="7F970FC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samodzielnie poszukuje innych </w:t>
            </w:r>
            <w:proofErr w:type="spellStart"/>
            <w:r>
              <w:rPr>
                <w:iCs/>
              </w:rPr>
              <w:t>nawiązań</w:t>
            </w:r>
            <w:proofErr w:type="spellEnd"/>
            <w:r>
              <w:rPr>
                <w:iCs/>
              </w:rPr>
              <w:t xml:space="preserve"> mitologicznych w kulturze;</w:t>
            </w:r>
          </w:p>
          <w:p w14:paraId="6145252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mitologii jako tekstu kultury</w:t>
            </w:r>
          </w:p>
        </w:tc>
        <w:tc>
          <w:tcPr>
            <w:tcW w:w="2359" w:type="dxa"/>
            <w:gridSpan w:val="2"/>
          </w:tcPr>
          <w:p w14:paraId="34AE22C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różne rodzaje dzieł sztuki, posługuje się odpowiednią terminologią;</w:t>
            </w:r>
          </w:p>
          <w:p w14:paraId="17780FB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nawiązania mitologiczne we współczesnej kulturze popularnej</w:t>
            </w:r>
          </w:p>
        </w:tc>
      </w:tr>
      <w:tr w:rsidR="00AD1E47" w14:paraId="15BF6C1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419052E" w14:textId="77777777" w:rsidR="00AD1E47" w:rsidRPr="005007C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Piotr Zwierzchowski </w:t>
            </w:r>
            <w:r>
              <w:rPr>
                <w:b/>
                <w:i/>
              </w:rPr>
              <w:t xml:space="preserve">Herkules brat Supermana </w:t>
            </w:r>
            <w:r>
              <w:rPr>
                <w:b/>
              </w:rPr>
              <w:t xml:space="preserve">(fragment) </w:t>
            </w:r>
          </w:p>
          <w:p w14:paraId="1EE87F5E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86B01D4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 xml:space="preserve">wskazuje tematykę tekstu; </w:t>
            </w:r>
          </w:p>
          <w:p w14:paraId="1C320333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>przedstawia bohaterów</w:t>
            </w:r>
          </w:p>
          <w:p w14:paraId="45B1858E" w14:textId="77777777" w:rsidR="00AD1E47" w:rsidRPr="002627A2" w:rsidRDefault="00AD1E47" w:rsidP="006F717A">
            <w:pPr>
              <w:pStyle w:val="Akapitzlist"/>
              <w:ind w:left="181"/>
              <w:rPr>
                <w:bCs/>
              </w:rPr>
            </w:pPr>
          </w:p>
        </w:tc>
        <w:tc>
          <w:tcPr>
            <w:tcW w:w="2666" w:type="dxa"/>
          </w:tcPr>
          <w:p w14:paraId="465D841C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porównuje Herkulesa i Supermana;</w:t>
            </w:r>
          </w:p>
          <w:p w14:paraId="0CA1F2C1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wskazuje cechy tekstu popularnonaukowego </w:t>
            </w:r>
          </w:p>
          <w:p w14:paraId="3BEA7BA7" w14:textId="77777777" w:rsidR="00AD1E47" w:rsidRPr="003373EF" w:rsidRDefault="00AD1E47" w:rsidP="006F717A">
            <w:pPr>
              <w:pStyle w:val="Akapitzlist"/>
              <w:ind w:left="208" w:right="150"/>
              <w:rPr>
                <w:bCs/>
              </w:rPr>
            </w:pPr>
          </w:p>
        </w:tc>
        <w:tc>
          <w:tcPr>
            <w:tcW w:w="2426" w:type="dxa"/>
            <w:gridSpan w:val="2"/>
          </w:tcPr>
          <w:p w14:paraId="2D968F95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odtwarza plan kompozycyjny tekstu; </w:t>
            </w:r>
          </w:p>
          <w:p w14:paraId="040F1FC6" w14:textId="77777777" w:rsidR="00AD1E47" w:rsidRPr="003373EF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na podstawie tekstu formułuje zasady sporządzania opisu bibliograficznego</w:t>
            </w:r>
          </w:p>
        </w:tc>
        <w:tc>
          <w:tcPr>
            <w:tcW w:w="2347" w:type="dxa"/>
          </w:tcPr>
          <w:p w14:paraId="53429DD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„mitologia popkultury”; </w:t>
            </w:r>
          </w:p>
          <w:p w14:paraId="3DADE95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sporządza opis bibliograficzny, korzystając z wzoru </w:t>
            </w:r>
          </w:p>
        </w:tc>
        <w:tc>
          <w:tcPr>
            <w:tcW w:w="2359" w:type="dxa"/>
            <w:gridSpan w:val="2"/>
          </w:tcPr>
          <w:p w14:paraId="53DD9D3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nawiązania pomiędzy tekstami kultury przywołanymi w tekście; </w:t>
            </w:r>
          </w:p>
          <w:p w14:paraId="77E48B4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tworzy bibliografię do swoich prac, umiejętnie ją zapisuje</w:t>
            </w:r>
          </w:p>
        </w:tc>
      </w:tr>
      <w:tr w:rsidR="00AD1E47" w14:paraId="1C44867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BA2BE24" w14:textId="77777777" w:rsidR="00AD1E47" w:rsidRPr="005007C7" w:rsidRDefault="00AD1E47" w:rsidP="006F717A">
            <w:pPr>
              <w:rPr>
                <w:b/>
              </w:rPr>
            </w:pPr>
            <w:proofErr w:type="spellStart"/>
            <w:r w:rsidRPr="00F2477A">
              <w:rPr>
                <w:b/>
                <w:i/>
              </w:rPr>
              <w:t>Nec</w:t>
            </w:r>
            <w:proofErr w:type="spellEnd"/>
            <w:r w:rsidRPr="00F2477A">
              <w:rPr>
                <w:b/>
                <w:i/>
              </w:rPr>
              <w:t xml:space="preserve"> </w:t>
            </w:r>
            <w:proofErr w:type="spellStart"/>
            <w:r w:rsidRPr="00F2477A">
              <w:rPr>
                <w:b/>
                <w:i/>
              </w:rPr>
              <w:t>Hercules</w:t>
            </w:r>
            <w:proofErr w:type="spellEnd"/>
            <w:r w:rsidRPr="00F2477A">
              <w:rPr>
                <w:b/>
                <w:i/>
              </w:rPr>
              <w:t xml:space="preserve"> contra </w:t>
            </w:r>
            <w:proofErr w:type="spellStart"/>
            <w:r w:rsidRPr="00F2477A">
              <w:rPr>
                <w:b/>
                <w:i/>
              </w:rPr>
              <w:lastRenderedPageBreak/>
              <w:t>plures</w:t>
            </w:r>
            <w:proofErr w:type="spellEnd"/>
            <w:r w:rsidRPr="005007C7">
              <w:rPr>
                <w:b/>
              </w:rPr>
              <w:t xml:space="preserve">, czyli siła złego na jednego. </w:t>
            </w:r>
            <w:r w:rsidRPr="005007C7">
              <w:rPr>
                <w:b/>
                <w:iCs/>
              </w:rPr>
              <w:t>Frazeologizmy</w:t>
            </w:r>
          </w:p>
          <w:p w14:paraId="5D655AB8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456379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objaśnia znaczenia </w:t>
            </w:r>
            <w:r>
              <w:rPr>
                <w:bCs/>
              </w:rPr>
              <w:lastRenderedPageBreak/>
              <w:t>frazeologizmów pochodzących z mitologii;</w:t>
            </w:r>
          </w:p>
          <w:p w14:paraId="4A9E464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w podanych przykładach wskazuje poprawne związki frazeologiczne, układa z nimi zdania</w:t>
            </w:r>
          </w:p>
        </w:tc>
        <w:tc>
          <w:tcPr>
            <w:tcW w:w="2666" w:type="dxa"/>
          </w:tcPr>
          <w:p w14:paraId="34FC2AFA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korzystając z </w:t>
            </w:r>
            <w:r>
              <w:rPr>
                <w:bCs/>
              </w:rPr>
              <w:lastRenderedPageBreak/>
              <w:t xml:space="preserve">odpowiedniego słownika, wyjaśnia znaczenie podanych frazeologizmów; </w:t>
            </w:r>
          </w:p>
          <w:p w14:paraId="4909905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poprawia błędy w podanych przykładach związków frazeologicznych </w:t>
            </w:r>
          </w:p>
          <w:p w14:paraId="0EF31314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1E2FA5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podaje przykłady </w:t>
            </w:r>
            <w:r>
              <w:rPr>
                <w:bCs/>
              </w:rPr>
              <w:lastRenderedPageBreak/>
              <w:t>sytuacji, w których można użyć wskazanych frazeologizmów;</w:t>
            </w:r>
          </w:p>
          <w:p w14:paraId="24FE6A9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rozpoznaje i poprawia błędy frazeologiczne</w:t>
            </w:r>
          </w:p>
          <w:p w14:paraId="4F4CF53B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47" w:type="dxa"/>
          </w:tcPr>
          <w:p w14:paraId="5668BD5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w jakim </w:t>
            </w:r>
            <w:r>
              <w:rPr>
                <w:bCs/>
              </w:rPr>
              <w:lastRenderedPageBreak/>
              <w:t>celu używamy frazeologizmów w wypowiedziach, jakie efekty może przynieść ich wykorzystanie</w:t>
            </w:r>
          </w:p>
          <w:p w14:paraId="0B3565F7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1A956B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stosuje celowo w </w:t>
            </w:r>
            <w:r>
              <w:rPr>
                <w:bCs/>
              </w:rPr>
              <w:lastRenderedPageBreak/>
              <w:t>wypowiedziach poprawne związki frazeologiczne</w:t>
            </w:r>
          </w:p>
          <w:p w14:paraId="714FC4F9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</w:tr>
      <w:tr w:rsidR="00AD1E47" w14:paraId="32DF94C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BE7160A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Agatha Christie </w:t>
            </w:r>
          </w:p>
          <w:p w14:paraId="3B4547D0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  <w:i/>
                <w:iCs/>
              </w:rPr>
              <w:t>Dwanaście prac Herkulesa</w:t>
            </w:r>
          </w:p>
          <w:p w14:paraId="6BE0C9A8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29A51CB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krótko przedstawia głównego bohatera;</w:t>
            </w:r>
          </w:p>
          <w:p w14:paraId="3E4BFE9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opowiada o przyczynach, przebiegu i rezultatach wybranego śledztwa</w:t>
            </w:r>
          </w:p>
          <w:p w14:paraId="0472935E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3A8C2C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noProof/>
              </w:rPr>
              <w:t>charakteryzuje bohatera, przywołując opinie innych na jego temat;</w:t>
            </w:r>
          </w:p>
          <w:p w14:paraId="2E9702C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ocenia, które z zadań Herkulesa </w:t>
            </w:r>
            <w:proofErr w:type="spellStart"/>
            <w:r>
              <w:rPr>
                <w:bCs/>
              </w:rPr>
              <w:t>Poirota</w:t>
            </w:r>
            <w:proofErr w:type="spellEnd"/>
            <w:r>
              <w:rPr>
                <w:bCs/>
              </w:rPr>
              <w:t xml:space="preserve"> było najciekawsze, uzasadnia swoją opinię </w:t>
            </w:r>
          </w:p>
          <w:p w14:paraId="72528466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62AE43C6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526AF38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na podstawie wybranego wydarzenia przedstawia tok myślenia bohatera;</w:t>
            </w:r>
          </w:p>
          <w:p w14:paraId="6C0E1BE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przedstawia i omawia związek rozwiązywanych przez detektywa spraw z mitologiczną opowieścią o Heraklesie</w:t>
            </w:r>
          </w:p>
        </w:tc>
        <w:tc>
          <w:tcPr>
            <w:tcW w:w="2347" w:type="dxa"/>
          </w:tcPr>
          <w:p w14:paraId="7452134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Herkulesa Poirota jako określony typ postaci, obecny w literaturze popularnej;</w:t>
            </w:r>
          </w:p>
          <w:p w14:paraId="0BBBB12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cechy powieści detektywistycznej, tworzy instrukcję, jak napisać dobry utwór tego rodzaju</w:t>
            </w:r>
          </w:p>
          <w:p w14:paraId="3A886EA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1F09C0B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wymienia inne teksty kultury (utwory literackie, filmy) o charakterze zbliżonym do utworów A. Christie; </w:t>
            </w:r>
          </w:p>
          <w:p w14:paraId="5432908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ocenia, na czym polega fenomen pisarki</w:t>
            </w:r>
          </w:p>
        </w:tc>
      </w:tr>
      <w:tr w:rsidR="00AD1E47" w14:paraId="469766D1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65AD122" w14:textId="77777777" w:rsidR="00AD1E47" w:rsidRPr="0045268B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Opowieści Okrągłego Stołu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14:paraId="2515EC7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wybrane wydarzenie,</w:t>
            </w:r>
          </w:p>
          <w:p w14:paraId="551CF5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rycerskie atrybuty,</w:t>
            </w:r>
          </w:p>
          <w:p w14:paraId="53062DF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podstawowe zasady rycerskiego postępowania w formie kodeksu</w:t>
            </w:r>
          </w:p>
          <w:p w14:paraId="2F1F537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5FD1250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zwyczajach rycerskich,</w:t>
            </w:r>
          </w:p>
          <w:p w14:paraId="7585D3C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oznaczały rycerskie atrybuty,</w:t>
            </w:r>
          </w:p>
          <w:p w14:paraId="2A1B7F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hierarchizuje zasady rycerskiego postępowania w formie kodeksu</w:t>
            </w:r>
          </w:p>
          <w:p w14:paraId="7BF22AF6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14671C3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czym był i co symbolizuje okrągły stół, </w:t>
            </w:r>
          </w:p>
          <w:p w14:paraId="52B19BA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rycerskie powinności,</w:t>
            </w:r>
          </w:p>
          <w:p w14:paraId="02AE432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kodeks rycerskiego postępowania, zachowuje jednorodną formę czasowników</w:t>
            </w:r>
          </w:p>
          <w:p w14:paraId="7253A41B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0DCB97B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 xml:space="preserve">wyjaśnia, czym był i co symbolizuje Święty </w:t>
            </w:r>
            <w:proofErr w:type="spellStart"/>
            <w:r>
              <w:t>Graal</w:t>
            </w:r>
            <w:proofErr w:type="spellEnd"/>
            <w:r>
              <w:t>,</w:t>
            </w:r>
          </w:p>
          <w:p w14:paraId="56876A3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nazywa główne cechy rycerza, wymienia najważniejsze dla niego wartości,</w:t>
            </w:r>
          </w:p>
          <w:p w14:paraId="2401D48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redaguje kodeks rycerskiego postępowania, </w:t>
            </w:r>
            <w:r>
              <w:lastRenderedPageBreak/>
              <w:t>proponuje graficzny układ zapisu</w:t>
            </w:r>
          </w:p>
        </w:tc>
        <w:tc>
          <w:tcPr>
            <w:tcW w:w="2359" w:type="dxa"/>
            <w:gridSpan w:val="2"/>
          </w:tcPr>
          <w:p w14:paraId="7543537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>w interpretacji utworu swobodnie odwołuje się do kontekstów historycznych i kulturowych;</w:t>
            </w:r>
          </w:p>
          <w:p w14:paraId="32E642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omawia obecność kodeksu rycerskiego we współczesnym świecie</w:t>
            </w:r>
          </w:p>
        </w:tc>
      </w:tr>
      <w:tr w:rsidR="00AD1E47" w14:paraId="32D47EA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9504694" w14:textId="77777777" w:rsidR="00AD1E47" w:rsidRPr="007528D5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Dotrzymujemy obietnicy. Zdradzamy sekrety słów. Synonimy, antonimy, homonimy </w:t>
            </w:r>
          </w:p>
        </w:tc>
        <w:tc>
          <w:tcPr>
            <w:tcW w:w="2568" w:type="dxa"/>
          </w:tcPr>
          <w:p w14:paraId="57B06FC2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>rozpoznaje synonimy, antonimy i homonimy;</w:t>
            </w:r>
          </w:p>
          <w:p w14:paraId="26BC5712" w14:textId="77777777"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 xml:space="preserve">podaje przykłady synonimów i antonimów </w:t>
            </w:r>
          </w:p>
        </w:tc>
        <w:tc>
          <w:tcPr>
            <w:tcW w:w="2666" w:type="dxa"/>
          </w:tcPr>
          <w:p w14:paraId="22650F1A" w14:textId="77777777"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52" w:firstLine="0"/>
              <w:rPr>
                <w:bCs/>
              </w:rPr>
            </w:pPr>
            <w:r>
              <w:rPr>
                <w:bCs/>
              </w:rPr>
              <w:t>stosuje synonimy i antonimy w zadaniach i tekstach własnych</w:t>
            </w:r>
          </w:p>
        </w:tc>
        <w:tc>
          <w:tcPr>
            <w:tcW w:w="2426" w:type="dxa"/>
            <w:gridSpan w:val="2"/>
          </w:tcPr>
          <w:p w14:paraId="1A012FD0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 w:rsidRPr="003A5426">
              <w:rPr>
                <w:bCs/>
              </w:rPr>
              <w:t>rozumie znaczenie homonimów</w:t>
            </w:r>
            <w:r>
              <w:rPr>
                <w:bCs/>
              </w:rPr>
              <w:t xml:space="preserve">; </w:t>
            </w:r>
          </w:p>
          <w:p w14:paraId="3A941076" w14:textId="77777777"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wzbogaca swoje słownictwo</w:t>
            </w:r>
          </w:p>
        </w:tc>
        <w:tc>
          <w:tcPr>
            <w:tcW w:w="2347" w:type="dxa"/>
          </w:tcPr>
          <w:p w14:paraId="5D4846CC" w14:textId="77777777"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>używa w swoich wypowiedziach bogatego słownictwa</w:t>
            </w:r>
            <w:r>
              <w:rPr>
                <w:bCs/>
              </w:rPr>
              <w:t xml:space="preserve">; </w:t>
            </w:r>
          </w:p>
          <w:p w14:paraId="38D0E856" w14:textId="77777777"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 xml:space="preserve">w sposób funkcjonalny i celowy stosuje synonimy </w:t>
            </w:r>
          </w:p>
        </w:tc>
        <w:tc>
          <w:tcPr>
            <w:tcW w:w="2359" w:type="dxa"/>
            <w:gridSpan w:val="2"/>
          </w:tcPr>
          <w:p w14:paraId="416DF81E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wykorzystuje homonimy dla osiągnięcia efektu artystycznego</w:t>
            </w:r>
          </w:p>
        </w:tc>
      </w:tr>
      <w:tr w:rsidR="00AD1E47" w14:paraId="617D47EE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D0C7C48" w14:textId="77777777"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Henryk Sienkiewicz – infografika </w:t>
            </w:r>
          </w:p>
        </w:tc>
        <w:tc>
          <w:tcPr>
            <w:tcW w:w="2568" w:type="dxa"/>
          </w:tcPr>
          <w:p w14:paraId="030889F0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 xml:space="preserve">wie, kim był Henryk Sienkiewicz; </w:t>
            </w:r>
          </w:p>
          <w:p w14:paraId="79A05D01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>wymienia główne dzieła pisarza</w:t>
            </w:r>
          </w:p>
        </w:tc>
        <w:tc>
          <w:tcPr>
            <w:tcW w:w="2666" w:type="dxa"/>
          </w:tcPr>
          <w:p w14:paraId="181CDEA3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na podstawie infografiki notuje najważniejsze informacje dotyczące pisarza</w:t>
            </w:r>
            <w:r>
              <w:rPr>
                <w:bCs/>
              </w:rPr>
              <w:t xml:space="preserve"> i jego twórczości</w:t>
            </w:r>
          </w:p>
        </w:tc>
        <w:tc>
          <w:tcPr>
            <w:tcW w:w="2426" w:type="dxa"/>
            <w:gridSpan w:val="2"/>
          </w:tcPr>
          <w:p w14:paraId="2695D395" w14:textId="77777777"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omawia problematykę powieści historycznych Henryka Sienkiewicza</w:t>
            </w:r>
          </w:p>
        </w:tc>
        <w:tc>
          <w:tcPr>
            <w:tcW w:w="2347" w:type="dxa"/>
          </w:tcPr>
          <w:p w14:paraId="5CE2AFBA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61" w:firstLine="0"/>
              <w:rPr>
                <w:b/>
                <w:bCs/>
              </w:rPr>
            </w:pPr>
            <w:r>
              <w:rPr>
                <w:bCs/>
              </w:rPr>
              <w:t xml:space="preserve">przywołuje kontekst biograficzny i historyczny utworów Henryka Sienkiewicza </w:t>
            </w:r>
          </w:p>
        </w:tc>
        <w:tc>
          <w:tcPr>
            <w:tcW w:w="2359" w:type="dxa"/>
            <w:gridSpan w:val="2"/>
          </w:tcPr>
          <w:p w14:paraId="7F7C6009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 xml:space="preserve">przygotowuje </w:t>
            </w:r>
            <w:r>
              <w:rPr>
                <w:bCs/>
              </w:rPr>
              <w:t xml:space="preserve">pytania do </w:t>
            </w:r>
            <w:r w:rsidRPr="00BE640C">
              <w:rPr>
                <w:bCs/>
              </w:rPr>
              <w:t>konkurs</w:t>
            </w:r>
            <w:r>
              <w:rPr>
                <w:bCs/>
              </w:rPr>
              <w:t>u</w:t>
            </w:r>
            <w:r w:rsidRPr="00BE640C">
              <w:rPr>
                <w:bCs/>
              </w:rPr>
              <w:t xml:space="preserve"> poświęcon</w:t>
            </w:r>
            <w:r>
              <w:rPr>
                <w:bCs/>
              </w:rPr>
              <w:t>ego</w:t>
            </w:r>
            <w:r w:rsidRPr="00BE640C">
              <w:rPr>
                <w:bCs/>
              </w:rPr>
              <w:t xml:space="preserve"> życiu i twórczości </w:t>
            </w:r>
            <w:r>
              <w:rPr>
                <w:bCs/>
              </w:rPr>
              <w:t>Henryka</w:t>
            </w:r>
            <w:r w:rsidRPr="00BE640C">
              <w:rPr>
                <w:bCs/>
              </w:rPr>
              <w:t xml:space="preserve"> Sienkiewicza </w:t>
            </w:r>
          </w:p>
        </w:tc>
      </w:tr>
      <w:tr w:rsidR="00AD1E47" w14:paraId="6F95DE3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E3D6FAC" w14:textId="77777777" w:rsidR="00AD1E47" w:rsidRPr="007528D5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Henryk Sienkiewicz </w:t>
            </w:r>
            <w:r w:rsidRPr="002A0769">
              <w:rPr>
                <w:b/>
                <w:i/>
                <w:iCs/>
              </w:rPr>
              <w:t xml:space="preserve">Krzyżacy </w:t>
            </w:r>
            <w:r w:rsidRPr="002A0769">
              <w:rPr>
                <w:b/>
                <w:iCs/>
              </w:rPr>
              <w:t>(fragment)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2568" w:type="dxa"/>
          </w:tcPr>
          <w:p w14:paraId="35F1D6C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przebieg bitwy pod Grunwaldem; </w:t>
            </w:r>
          </w:p>
          <w:p w14:paraId="19C95A1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 opisie wyszukuje podane środki stylistyczne</w:t>
            </w:r>
          </w:p>
        </w:tc>
        <w:tc>
          <w:tcPr>
            <w:tcW w:w="2666" w:type="dxa"/>
          </w:tcPr>
          <w:p w14:paraId="5C9247B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bohaterów, wskazuje kim chciałby być w czasie rekonstrukcji;  </w:t>
            </w:r>
          </w:p>
          <w:p w14:paraId="72D576F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opisie bitwy wskazuje i nazywa środki stylistyczne, stara się określić ich funkcję</w:t>
            </w:r>
          </w:p>
          <w:p w14:paraId="0241D2E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324399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 swoje zdanie; </w:t>
            </w:r>
          </w:p>
          <w:p w14:paraId="666A003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narratora, cytuje odpowiednie fragmenty utworu; </w:t>
            </w:r>
          </w:p>
          <w:p w14:paraId="0B984F4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funkcję środków stylistycznych użytych w opisie bitwy</w:t>
            </w:r>
          </w:p>
        </w:tc>
        <w:tc>
          <w:tcPr>
            <w:tcW w:w="2347" w:type="dxa"/>
          </w:tcPr>
          <w:p w14:paraId="6D26EB5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scenariusz; </w:t>
            </w:r>
          </w:p>
          <w:p w14:paraId="091FC63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i interpretuje opis bitwy pod Grunwaldem;</w:t>
            </w:r>
          </w:p>
          <w:p w14:paraId="23051DC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wybiera z tekstu skrzydlate słowa</w:t>
            </w:r>
          </w:p>
        </w:tc>
        <w:tc>
          <w:tcPr>
            <w:tcW w:w="2359" w:type="dxa"/>
            <w:gridSpan w:val="2"/>
          </w:tcPr>
          <w:p w14:paraId="165337C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scenopis fragmentu bitwy; </w:t>
            </w:r>
          </w:p>
          <w:p w14:paraId="1190804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realizuje film na podstawie własnego pomysłu</w:t>
            </w:r>
          </w:p>
        </w:tc>
      </w:tr>
      <w:tr w:rsidR="00AD1E47" w14:paraId="6911167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37B97B6" w14:textId="77777777"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Matejko </w:t>
            </w:r>
            <w:r w:rsidRPr="0028093E">
              <w:rPr>
                <w:b/>
                <w:i/>
                <w:iCs/>
              </w:rPr>
              <w:t>Bitwa pod Grunwaldem</w:t>
            </w:r>
          </w:p>
          <w:p w14:paraId="1777FAF6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70E35AA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elementy warstwy przedstawieniowej obrazu, łączy je z tematem dzieła</w:t>
            </w:r>
          </w:p>
        </w:tc>
        <w:tc>
          <w:tcPr>
            <w:tcW w:w="2666" w:type="dxa"/>
          </w:tcPr>
          <w:p w14:paraId="5D1A783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malarskie sposoby przedstawienia wybranych postaci obrazu</w:t>
            </w:r>
          </w:p>
          <w:p w14:paraId="5B838A7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6063A39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wykorzystane przez artystę środki języka malarskiego, wyjaśnia ich funkcję</w:t>
            </w:r>
          </w:p>
          <w:p w14:paraId="69879FB6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1306EA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wskazuje i komentuje przyczyny i efekty sposobu kreowania przez artystę malarskiej wizji historycznego wydarzenia</w:t>
            </w:r>
          </w:p>
        </w:tc>
        <w:tc>
          <w:tcPr>
            <w:tcW w:w="2359" w:type="dxa"/>
            <w:gridSpan w:val="2"/>
          </w:tcPr>
          <w:p w14:paraId="0B5A35E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symboliczne znaczenie elementów obrazu; </w:t>
            </w:r>
          </w:p>
          <w:p w14:paraId="1ED1936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dzieło malarskie</w:t>
            </w:r>
          </w:p>
        </w:tc>
      </w:tr>
      <w:tr w:rsidR="00AD1E47" w14:paraId="6C25583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F97753F" w14:textId="77777777" w:rsidR="00AD1E47" w:rsidRPr="007528D5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 xml:space="preserve">Drzewiej </w:t>
            </w:r>
            <w:r w:rsidRPr="007528D5">
              <w:rPr>
                <w:b/>
                <w:i w:val="0"/>
                <w:iCs/>
              </w:rPr>
              <w:lastRenderedPageBreak/>
              <w:t xml:space="preserve">bywało... </w:t>
            </w:r>
            <w:r w:rsidRPr="007528D5">
              <w:rPr>
                <w:b/>
                <w:i w:val="0"/>
              </w:rPr>
              <w:t>Archaizmy i archaizacja</w:t>
            </w:r>
          </w:p>
          <w:p w14:paraId="0079DD90" w14:textId="77777777" w:rsidR="00AD1E47" w:rsidRPr="0028093E" w:rsidRDefault="00AD1E47" w:rsidP="006F717A">
            <w:pPr>
              <w:rPr>
                <w:b/>
              </w:rPr>
            </w:pPr>
          </w:p>
        </w:tc>
        <w:tc>
          <w:tcPr>
            <w:tcW w:w="2568" w:type="dxa"/>
          </w:tcPr>
          <w:p w14:paraId="5E35917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 tekście </w:t>
            </w:r>
            <w:r>
              <w:lastRenderedPageBreak/>
              <w:t>archaizmy</w:t>
            </w:r>
          </w:p>
          <w:p w14:paraId="481A45E4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32F821F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743B7D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 tekście </w:t>
            </w:r>
            <w:r>
              <w:lastRenderedPageBreak/>
              <w:t>archaizmy, próbuje określić ich typy</w:t>
            </w:r>
          </w:p>
          <w:p w14:paraId="294DA53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22C7A14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 xml:space="preserve">wyjaśnia, czym są </w:t>
            </w:r>
            <w:r>
              <w:lastRenderedPageBreak/>
              <w:t>archaizmy, rozróżnia ich typy, wskazuje przykłady w tekście</w:t>
            </w:r>
          </w:p>
        </w:tc>
        <w:tc>
          <w:tcPr>
            <w:tcW w:w="2347" w:type="dxa"/>
          </w:tcPr>
          <w:p w14:paraId="5F82A4B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na czym </w:t>
            </w:r>
            <w:r>
              <w:lastRenderedPageBreak/>
              <w:t xml:space="preserve">polega archaizacja, jakim celom służy </w:t>
            </w:r>
          </w:p>
          <w:p w14:paraId="31F4DEDD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1A167F7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stara się celowo </w:t>
            </w:r>
            <w:r>
              <w:lastRenderedPageBreak/>
              <w:t>stosować archaizację w swoich tekstach</w:t>
            </w:r>
          </w:p>
        </w:tc>
      </w:tr>
      <w:tr w:rsidR="00AD1E47" w14:paraId="5C02FD2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FB526B7" w14:textId="77777777"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Andrzej Sapkowski </w:t>
            </w:r>
            <w:r w:rsidRPr="0028093E">
              <w:rPr>
                <w:b/>
              </w:rPr>
              <w:t>Granica możliwości</w:t>
            </w:r>
            <w:r w:rsidRPr="0028093E">
              <w:rPr>
                <w:b/>
                <w:i w:val="0"/>
                <w:iCs w:val="0"/>
              </w:rPr>
              <w:t xml:space="preserve"> (fragment)</w:t>
            </w:r>
          </w:p>
        </w:tc>
        <w:tc>
          <w:tcPr>
            <w:tcW w:w="2568" w:type="dxa"/>
          </w:tcPr>
          <w:p w14:paraId="139B2F4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elementy świata przedstawionego w utworze;</w:t>
            </w:r>
          </w:p>
          <w:p w14:paraId="437230FB" w14:textId="77777777" w:rsidR="00AD1E47" w:rsidRPr="00474829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wyprawy opisanej w utworze</w:t>
            </w:r>
          </w:p>
        </w:tc>
        <w:tc>
          <w:tcPr>
            <w:tcW w:w="2666" w:type="dxa"/>
          </w:tcPr>
          <w:p w14:paraId="0ECDD3C5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uczestników wyprawy, przedstawia ich;</w:t>
            </w:r>
          </w:p>
          <w:p w14:paraId="0941E41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motywy, które skłoniły bohaterów do udziału w ekspedycji;</w:t>
            </w:r>
          </w:p>
          <w:p w14:paraId="3FD810A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analizuje język, którym posługuje się wybrana postać z utworu; </w:t>
            </w:r>
          </w:p>
          <w:p w14:paraId="5F04EA9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rozpoznaje inwersję</w:t>
            </w:r>
          </w:p>
        </w:tc>
        <w:tc>
          <w:tcPr>
            <w:tcW w:w="2426" w:type="dxa"/>
            <w:gridSpan w:val="2"/>
          </w:tcPr>
          <w:p w14:paraId="5AA91EC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relacje łączące bohaterów utworu;</w:t>
            </w:r>
          </w:p>
          <w:p w14:paraId="250E129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pobudki, którymi kierowali się poszczególni bohaterowie biorący udział w wyprawie;</w:t>
            </w:r>
          </w:p>
          <w:p w14:paraId="27EC902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rozpoznaje stylizację w utworze, nazywa jej rodzaje</w:t>
            </w:r>
          </w:p>
        </w:tc>
        <w:tc>
          <w:tcPr>
            <w:tcW w:w="2347" w:type="dxa"/>
          </w:tcPr>
          <w:p w14:paraId="396261A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opowiadanie należy do utworów fantasy;</w:t>
            </w:r>
          </w:p>
          <w:p w14:paraId="0E496D2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i komentuje postawy życiowe, reprezentowane przez bohaterów,</w:t>
            </w:r>
          </w:p>
          <w:p w14:paraId="31ED6C6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to jest gwara środowiskowa</w:t>
            </w:r>
          </w:p>
          <w:p w14:paraId="7C6563B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58AF66A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rodzaj i cel nawiązania przez autora do tradycyjnych wątków literackich i kulturowych</w:t>
            </w:r>
          </w:p>
        </w:tc>
      </w:tr>
      <w:tr w:rsidR="00AD1E47" w14:paraId="527D0DE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9B66FC5" w14:textId="77777777" w:rsidR="00AD1E47" w:rsidRPr="007528D5" w:rsidRDefault="00AD1E47" w:rsidP="006F717A">
            <w:pPr>
              <w:rPr>
                <w:b/>
                <w:iCs/>
              </w:rPr>
            </w:pPr>
            <w:r w:rsidRPr="007528D5">
              <w:rPr>
                <w:b/>
              </w:rPr>
              <w:t>Składniowe łamigłówki</w:t>
            </w:r>
            <w:r w:rsidRPr="007528D5">
              <w:rPr>
                <w:b/>
                <w:iCs/>
              </w:rPr>
              <w:t>. Wypowiedzenia wielokrotnie złożone</w:t>
            </w:r>
          </w:p>
          <w:p w14:paraId="66EAD804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14:paraId="5A6E109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</w:t>
            </w:r>
          </w:p>
          <w:p w14:paraId="4B7FED8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05C7A75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przekształca podane zdania pojedyncze w wypowiedzenia wielokrotnie złożone</w:t>
            </w:r>
          </w:p>
          <w:p w14:paraId="576A710B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297F89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</w:t>
            </w:r>
          </w:p>
          <w:p w14:paraId="1CD204D9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4010BF7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w wypowiedziach różne rodzaje wypowiedzeń wielokrotnie złożonych</w:t>
            </w:r>
          </w:p>
        </w:tc>
        <w:tc>
          <w:tcPr>
            <w:tcW w:w="2359" w:type="dxa"/>
            <w:gridSpan w:val="2"/>
          </w:tcPr>
          <w:p w14:paraId="5D8F034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dokonuje analizy składniowej wypowiedzeń wielokrotnie złożonych</w:t>
            </w:r>
          </w:p>
        </w:tc>
      </w:tr>
      <w:tr w:rsidR="00AD1E47" w14:paraId="6A2E293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28B850E" w14:textId="77777777"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Twardowski </w:t>
            </w:r>
            <w:r w:rsidRPr="0028093E">
              <w:rPr>
                <w:b/>
                <w:i/>
                <w:iCs/>
              </w:rPr>
              <w:t>Trochę plotek o świętych</w:t>
            </w:r>
          </w:p>
          <w:p w14:paraId="5D7C22A8" w14:textId="77777777" w:rsidR="00AD1E47" w:rsidRPr="0028093E" w:rsidRDefault="00AD1E47" w:rsidP="006F717A">
            <w:pPr>
              <w:rPr>
                <w:b/>
                <w:bCs/>
              </w:rPr>
            </w:pPr>
          </w:p>
          <w:p w14:paraId="7E4A6630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073F338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wprowadza do tekstu wiersza znaki interpunkcyjne, odczytuje zgodnie z nimi głośno tekst</w:t>
            </w:r>
          </w:p>
          <w:p w14:paraId="1EA79D47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1F49763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niektóre określenia prezentujące bohaterów wiersza, próbuje wyjaśnić ich znaczenie</w:t>
            </w:r>
          </w:p>
        </w:tc>
        <w:tc>
          <w:tcPr>
            <w:tcW w:w="2426" w:type="dxa"/>
            <w:gridSpan w:val="2"/>
          </w:tcPr>
          <w:p w14:paraId="604942D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przykłady kolokwializmów i paradoksów; wyjaśnia, jakie znaczenia zostały dzięki nim wyeksponowane</w:t>
            </w:r>
          </w:p>
        </w:tc>
        <w:tc>
          <w:tcPr>
            <w:tcW w:w="2347" w:type="dxa"/>
          </w:tcPr>
          <w:p w14:paraId="7596460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poetyckie sposoby przedstawiania bohaterów, wyjaśnia wynikające z nich znaczenia</w:t>
            </w:r>
          </w:p>
        </w:tc>
        <w:tc>
          <w:tcPr>
            <w:tcW w:w="2359" w:type="dxa"/>
            <w:gridSpan w:val="2"/>
          </w:tcPr>
          <w:p w14:paraId="2108D05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samodzielnie dokonuje analizy i interpretacji utworu</w:t>
            </w:r>
          </w:p>
        </w:tc>
      </w:tr>
      <w:tr w:rsidR="00AD1E47" w14:paraId="79B3312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7F03458" w14:textId="77777777" w:rsidR="00AD1E47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t xml:space="preserve">Wiktor Hugo </w:t>
            </w:r>
          </w:p>
          <w:p w14:paraId="2514D622" w14:textId="77777777"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</w:rPr>
              <w:t xml:space="preserve">Katedra Marii Panny w Paryżu </w:t>
            </w:r>
            <w:r w:rsidRPr="0028093E">
              <w:rPr>
                <w:b/>
                <w:i w:val="0"/>
                <w:iCs w:val="0"/>
              </w:rPr>
              <w:t>(fragment)</w:t>
            </w:r>
          </w:p>
        </w:tc>
        <w:tc>
          <w:tcPr>
            <w:tcW w:w="2568" w:type="dxa"/>
          </w:tcPr>
          <w:p w14:paraId="2B6798B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wyjaśnia, jakie funkcje pełniła tytułowa katedra w czasach średniowiecza;</w:t>
            </w:r>
          </w:p>
          <w:p w14:paraId="405B61F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przebieg zdarzeń</w:t>
            </w:r>
          </w:p>
          <w:p w14:paraId="0CC9989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2CEEE51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wymienia elementy fasady katedry; </w:t>
            </w:r>
          </w:p>
          <w:p w14:paraId="63D78B34" w14:textId="77777777" w:rsidR="00AD1E47" w:rsidRPr="0061635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616358">
              <w:rPr>
                <w:bCs/>
              </w:rPr>
              <w:t>prezentuje bohaterów tekstu</w:t>
            </w:r>
            <w:r>
              <w:rPr>
                <w:bCs/>
              </w:rPr>
              <w:t>, opisuje ich przeżycia</w:t>
            </w:r>
          </w:p>
        </w:tc>
        <w:tc>
          <w:tcPr>
            <w:tcW w:w="2426" w:type="dxa"/>
            <w:gridSpan w:val="2"/>
          </w:tcPr>
          <w:p w14:paraId="5F0440A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punktu widzenia paryskiego przewodnika opisuje fasadę katedry,</w:t>
            </w:r>
          </w:p>
          <w:p w14:paraId="41311CB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wspólne cechy gotyckich świątyń i wielkich dziel literackich</w:t>
            </w:r>
          </w:p>
          <w:p w14:paraId="1426537F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1D5DF48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jakie symboliczne funkcje pełniły poszczególne elementy architektoniczne katedry;</w:t>
            </w:r>
          </w:p>
          <w:p w14:paraId="387A73C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porównuje literacki opis katedry z podanymi dziełami malarskimi</w:t>
            </w:r>
          </w:p>
        </w:tc>
        <w:tc>
          <w:tcPr>
            <w:tcW w:w="2359" w:type="dxa"/>
            <w:gridSpan w:val="2"/>
          </w:tcPr>
          <w:p w14:paraId="4CB93F0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katedry gotyckiej wyjaśnia znaczenie pojęcia </w:t>
            </w:r>
            <w:r w:rsidRPr="00A64F0F">
              <w:rPr>
                <w:i/>
              </w:rPr>
              <w:t>tekst kultury</w:t>
            </w:r>
          </w:p>
        </w:tc>
      </w:tr>
      <w:tr w:rsidR="00AD1E47" w14:paraId="2D2444EB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A708D10" w14:textId="77777777"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>Kropka, kreska, kropka, czyli interpunkcyjne SOS</w:t>
            </w:r>
            <w:r>
              <w:rPr>
                <w:b/>
                <w:i w:val="0"/>
                <w:iCs/>
              </w:rPr>
              <w:t xml:space="preserve">. </w:t>
            </w:r>
          </w:p>
          <w:p w14:paraId="7AE08323" w14:textId="77777777" w:rsidR="00AD1E47" w:rsidRPr="0028093E" w:rsidRDefault="00AD1E47" w:rsidP="006F717A">
            <w:pPr>
              <w:pStyle w:val="Tekstpodstawowy"/>
              <w:rPr>
                <w:b/>
                <w:bCs/>
              </w:rPr>
            </w:pPr>
            <w:r w:rsidRPr="007528D5">
              <w:rPr>
                <w:b/>
                <w:i w:val="0"/>
              </w:rPr>
              <w:t>Interpunkcja w wypowiedzeniach</w:t>
            </w:r>
          </w:p>
        </w:tc>
        <w:tc>
          <w:tcPr>
            <w:tcW w:w="2568" w:type="dxa"/>
          </w:tcPr>
          <w:p w14:paraId="1213DE3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zna najczęściej stosowane znaki interpunkcyjne, stara się je stosować w praktyce</w:t>
            </w:r>
          </w:p>
        </w:tc>
        <w:tc>
          <w:tcPr>
            <w:tcW w:w="2666" w:type="dxa"/>
          </w:tcPr>
          <w:p w14:paraId="1F417B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zna wymienione w podręczniku znaki interpunkcyjne, stara się je stosować w praktyce</w:t>
            </w:r>
          </w:p>
        </w:tc>
        <w:tc>
          <w:tcPr>
            <w:tcW w:w="2426" w:type="dxa"/>
            <w:gridSpan w:val="2"/>
          </w:tcPr>
          <w:p w14:paraId="2E38AAF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zgodnie z regułami składniowymi</w:t>
            </w:r>
          </w:p>
        </w:tc>
        <w:tc>
          <w:tcPr>
            <w:tcW w:w="2347" w:type="dxa"/>
          </w:tcPr>
          <w:p w14:paraId="4F049B7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ze świadomością funkcji, które pełnią</w:t>
            </w:r>
          </w:p>
        </w:tc>
        <w:tc>
          <w:tcPr>
            <w:tcW w:w="2359" w:type="dxa"/>
            <w:gridSpan w:val="2"/>
          </w:tcPr>
          <w:p w14:paraId="7ECD82E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stosuje znaki interpunkcyjne w celu osiągnięcia efektu artystycznego</w:t>
            </w:r>
          </w:p>
        </w:tc>
      </w:tr>
      <w:tr w:rsidR="00AD1E47" w14:paraId="4B8CD597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374B33A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Miron Białoszewski </w:t>
            </w:r>
            <w:r w:rsidRPr="0028093E">
              <w:rPr>
                <w:b/>
                <w:i/>
                <w:iCs/>
              </w:rPr>
              <w:t>Fioletowy gotyk</w:t>
            </w:r>
          </w:p>
          <w:p w14:paraId="0F0C9955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7162FC8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w tekście wiersza obrazy poetyckie;</w:t>
            </w:r>
          </w:p>
          <w:p w14:paraId="7D7E14F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wzoru pisze podanie</w:t>
            </w:r>
          </w:p>
          <w:p w14:paraId="68F82139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121F76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korzystając z podanych propozycji, wyjaśnia znaczenie niektórych metafor tworzących obrazy poetyckie;</w:t>
            </w:r>
          </w:p>
          <w:p w14:paraId="5C12E55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</w:t>
            </w:r>
          </w:p>
          <w:p w14:paraId="5BF4512E" w14:textId="77777777" w:rsidR="00AD1E47" w:rsidRDefault="00AD1E47" w:rsidP="006F717A">
            <w:pPr>
              <w:rPr>
                <w:b/>
                <w:bCs/>
              </w:rPr>
            </w:pPr>
          </w:p>
          <w:p w14:paraId="46DB3C1C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639DD55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samodzielnie wyjaśnić znaczenia wynikające z metaforyki utworu;</w:t>
            </w:r>
          </w:p>
          <w:p w14:paraId="390D416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podanie, stosuje właściwy układ graficzny zapisu</w:t>
            </w:r>
          </w:p>
          <w:p w14:paraId="4C937A2A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50C2845C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515C94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różne perspektywy, z których patrzy osoba mówiąca, wyjaśnia znaczenie tego zabiegu;</w:t>
            </w:r>
          </w:p>
          <w:p w14:paraId="67C7BB26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podanie, przestrzega wszystkich wyznaczników tej formy wypowiedzi</w:t>
            </w:r>
          </w:p>
        </w:tc>
        <w:tc>
          <w:tcPr>
            <w:tcW w:w="2359" w:type="dxa"/>
            <w:gridSpan w:val="2"/>
          </w:tcPr>
          <w:p w14:paraId="74638A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twórczo interpretuje fragmenty utworu; </w:t>
            </w:r>
          </w:p>
          <w:p w14:paraId="29D781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podanie, używając rzeczowych i celowych argumentów</w:t>
            </w:r>
          </w:p>
        </w:tc>
      </w:tr>
      <w:tr w:rsidR="00AD1E47" w14:paraId="0C105CF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4EAD506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Irving </w:t>
            </w:r>
            <w:proofErr w:type="spellStart"/>
            <w:r w:rsidRPr="0028093E">
              <w:rPr>
                <w:b/>
              </w:rPr>
              <w:t>Stone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 xml:space="preserve">Udręka </w:t>
            </w:r>
            <w:r w:rsidRPr="0028093E">
              <w:rPr>
                <w:b/>
                <w:i/>
                <w:iCs/>
              </w:rPr>
              <w:lastRenderedPageBreak/>
              <w:t>i ekstaza</w:t>
            </w:r>
            <w:r w:rsidRPr="0028093E">
              <w:rPr>
                <w:b/>
              </w:rPr>
              <w:t xml:space="preserve"> (fragment)</w:t>
            </w:r>
          </w:p>
          <w:p w14:paraId="6FFB38D8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3C0A57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etapy pracy nad posągiem;</w:t>
            </w:r>
          </w:p>
          <w:p w14:paraId="609793F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nawiązania do biblijnej opowieści; </w:t>
            </w:r>
          </w:p>
          <w:p w14:paraId="3214B2F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rzeźbę</w:t>
            </w:r>
          </w:p>
          <w:p w14:paraId="5F218836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2473767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7C941D2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 podstawie tekstu opisuje sposób pracy </w:t>
            </w:r>
            <w:r>
              <w:lastRenderedPageBreak/>
              <w:t>Michała Anioła;</w:t>
            </w:r>
          </w:p>
          <w:p w14:paraId="592E3E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dlaczego biblijny Dawid stał się postacią przedstawioną przez artystę </w:t>
            </w:r>
          </w:p>
          <w:p w14:paraId="5E1DA15B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31C3FE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 podstawie tekstu przedstawia przeżycia </w:t>
            </w:r>
            <w:r>
              <w:lastRenderedPageBreak/>
              <w:t>twórcy w czasie rzeźbienia;</w:t>
            </w:r>
          </w:p>
          <w:p w14:paraId="46F4D71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wzorce, do których odwoływał się w swej pracy Michał Anioł</w:t>
            </w:r>
          </w:p>
          <w:p w14:paraId="39ED507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6034083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relacjonuje i komentuje przebieg </w:t>
            </w:r>
            <w:r>
              <w:lastRenderedPageBreak/>
              <w:t>procesu twórczego przedstawionego w tekście;</w:t>
            </w:r>
          </w:p>
          <w:p w14:paraId="472D22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na podstawie tekstu wyjaśnia, z czego wynika i na czym polega niezwykłość </w:t>
            </w:r>
            <w:r>
              <w:rPr>
                <w:i/>
              </w:rPr>
              <w:t>Dawida</w:t>
            </w:r>
          </w:p>
        </w:tc>
        <w:tc>
          <w:tcPr>
            <w:tcW w:w="2359" w:type="dxa"/>
            <w:gridSpan w:val="2"/>
          </w:tcPr>
          <w:p w14:paraId="299B96C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 interpretacji odwołuje się do </w:t>
            </w:r>
            <w:r>
              <w:lastRenderedPageBreak/>
              <w:t xml:space="preserve">kontekstów historycznych, kulturowych, filozoficznych; </w:t>
            </w:r>
          </w:p>
          <w:p w14:paraId="50F4983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ocenę twórcy</w:t>
            </w:r>
          </w:p>
          <w:p w14:paraId="527FCE0B" w14:textId="77777777" w:rsidR="00AD1E47" w:rsidRPr="00A64F0F" w:rsidRDefault="00AD1E47" w:rsidP="006F717A"/>
        </w:tc>
      </w:tr>
      <w:tr w:rsidR="00AD1E47" w14:paraId="0434349A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ACAD820" w14:textId="77777777" w:rsidR="00AD1E47" w:rsidRPr="00540CBB" w:rsidRDefault="00AD1E47" w:rsidP="006F717A">
            <w:pPr>
              <w:pStyle w:val="Nagwek1"/>
              <w:rPr>
                <w:b/>
                <w:i w:val="0"/>
              </w:rPr>
            </w:pPr>
            <w:r w:rsidRPr="00540CBB">
              <w:rPr>
                <w:b/>
                <w:i w:val="0"/>
              </w:rPr>
              <w:lastRenderedPageBreak/>
              <w:t>Od mecenasa do sponsora</w:t>
            </w:r>
            <w:r>
              <w:rPr>
                <w:b/>
                <w:i w:val="0"/>
              </w:rPr>
              <w:t>.</w:t>
            </w:r>
          </w:p>
          <w:p w14:paraId="02D23B84" w14:textId="77777777" w:rsidR="00AD1E47" w:rsidRPr="00540CBB" w:rsidRDefault="00AD1E47" w:rsidP="006F717A">
            <w:pPr>
              <w:rPr>
                <w:b/>
              </w:rPr>
            </w:pPr>
            <w:r w:rsidRPr="00540CBB">
              <w:rPr>
                <w:b/>
              </w:rPr>
              <w:t>Zapożyczenia w języku polskim</w:t>
            </w:r>
          </w:p>
          <w:p w14:paraId="5641DC0B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7A36877" w14:textId="77777777" w:rsidR="00AD1E47" w:rsidRPr="00B82DC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rozpoznaje wyraźne zapożyczenia w tekście; </w:t>
            </w:r>
          </w:p>
          <w:p w14:paraId="12EB7F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jakim słowniku szukać informacji na ich temat</w:t>
            </w:r>
          </w:p>
        </w:tc>
        <w:tc>
          <w:tcPr>
            <w:tcW w:w="2666" w:type="dxa"/>
          </w:tcPr>
          <w:p w14:paraId="6F7D111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zastępuje zapożyczenia wyrazami rodzimymi, korzysta z odpowiedniego słownika</w:t>
            </w:r>
          </w:p>
          <w:p w14:paraId="2C066A17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0D20C53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rodzaje zapożyczeń; </w:t>
            </w:r>
          </w:p>
          <w:p w14:paraId="3D3A355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je poprawnie w wypowiedziach </w:t>
            </w:r>
          </w:p>
          <w:p w14:paraId="7D1DB94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7858BA3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zapożyczenia, zna i stosuje zasady ich używania</w:t>
            </w:r>
          </w:p>
        </w:tc>
        <w:tc>
          <w:tcPr>
            <w:tcW w:w="2359" w:type="dxa"/>
            <w:gridSpan w:val="2"/>
          </w:tcPr>
          <w:p w14:paraId="7EEDCF3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zasady używania zapożyczeń w języku polskim, ocenia ich wpływ na zmiany w języku</w:t>
            </w:r>
          </w:p>
        </w:tc>
      </w:tr>
      <w:tr w:rsidR="00AD1E47" w14:paraId="2A68DFC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1D2988A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Jan Kochanowski </w:t>
            </w:r>
            <w:r w:rsidRPr="0028093E">
              <w:rPr>
                <w:b/>
                <w:i/>
              </w:rPr>
              <w:t xml:space="preserve">Fraszki: </w:t>
            </w:r>
            <w:r>
              <w:rPr>
                <w:b/>
                <w:i/>
              </w:rPr>
              <w:t xml:space="preserve">Do gór i lasów, </w:t>
            </w:r>
            <w:r w:rsidRPr="0028093E">
              <w:rPr>
                <w:b/>
                <w:i/>
                <w:iCs/>
              </w:rPr>
              <w:t>O żywocie ludzkim</w:t>
            </w:r>
          </w:p>
          <w:p w14:paraId="6732C07F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14:paraId="210FA43A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korzystając z przypisów, przekłada teksty na język współczesny; </w:t>
            </w:r>
          </w:p>
          <w:p w14:paraId="701C019C" w14:textId="77777777" w:rsidR="00AD1E47" w:rsidRPr="009B6A8C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9B6A8C">
              <w:rPr>
                <w:bCs/>
              </w:rPr>
              <w:t>określa osobę mówiącą w utworach</w:t>
            </w:r>
          </w:p>
        </w:tc>
        <w:tc>
          <w:tcPr>
            <w:tcW w:w="2666" w:type="dxa"/>
          </w:tcPr>
          <w:p w14:paraId="7D76B4E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tematykę fraszek;</w:t>
            </w:r>
          </w:p>
          <w:p w14:paraId="4E061B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fragmenty utworu odwołujące się do biografii poety; </w:t>
            </w:r>
          </w:p>
          <w:p w14:paraId="5B5F3ED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wskazuje, że czytane utwory to fraszki</w:t>
            </w:r>
          </w:p>
          <w:p w14:paraId="6FF9A267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56D8386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sposób myślenia i wartościowania zawarty w utworach; </w:t>
            </w:r>
          </w:p>
          <w:p w14:paraId="3FF8084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EF5512">
              <w:rPr>
                <w:bCs/>
              </w:rPr>
              <w:t>wyszukuje podane środki językowe i stara się określić ich funkcję</w:t>
            </w:r>
            <w:r>
              <w:rPr>
                <w:bCs/>
              </w:rPr>
              <w:t>;</w:t>
            </w:r>
          </w:p>
          <w:p w14:paraId="29617ABC" w14:textId="77777777" w:rsidR="00AD1E47" w:rsidRPr="00EF5512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wymienia cechy gatunkowe fraszki</w:t>
            </w:r>
            <w:r w:rsidRPr="00EF5512">
              <w:rPr>
                <w:bCs/>
              </w:rPr>
              <w:t xml:space="preserve"> </w:t>
            </w:r>
          </w:p>
        </w:tc>
        <w:tc>
          <w:tcPr>
            <w:tcW w:w="2347" w:type="dxa"/>
          </w:tcPr>
          <w:p w14:paraId="1BAE3EF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rodzaj liryki, jaki reprezentują utwory; </w:t>
            </w:r>
          </w:p>
          <w:p w14:paraId="06B233D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użytych w utworach środków językowych </w:t>
            </w:r>
          </w:p>
          <w:p w14:paraId="7D7B9C1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fraszki </w:t>
            </w:r>
          </w:p>
        </w:tc>
        <w:tc>
          <w:tcPr>
            <w:tcW w:w="2359" w:type="dxa"/>
            <w:gridSpan w:val="2"/>
          </w:tcPr>
          <w:p w14:paraId="0A20082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interpretuje utwory; </w:t>
            </w:r>
          </w:p>
          <w:p w14:paraId="09E5AC4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proofErr w:type="spellStart"/>
            <w:r>
              <w:rPr>
                <w:i/>
              </w:rPr>
              <w:t>theatrum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mundi</w:t>
            </w:r>
            <w:proofErr w:type="spellEnd"/>
            <w:r>
              <w:rPr>
                <w:i/>
              </w:rPr>
              <w:t xml:space="preserve"> </w:t>
            </w:r>
            <w:r>
              <w:t>i wskazuje jego związki z utworami J. Kochanowskiego</w:t>
            </w:r>
          </w:p>
          <w:p w14:paraId="4B0F70D8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54D377B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45D3F1E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14:paraId="584B1E5D" w14:textId="77777777" w:rsidR="00AD1E47" w:rsidRPr="00540CBB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540CBB">
              <w:rPr>
                <w:b/>
                <w:i/>
              </w:rPr>
              <w:t xml:space="preserve">Pieśń IX </w:t>
            </w:r>
            <w:r w:rsidRPr="00FD2642">
              <w:rPr>
                <w:b/>
              </w:rPr>
              <w:t>[</w:t>
            </w:r>
            <w:r w:rsidRPr="00540CBB">
              <w:rPr>
                <w:b/>
                <w:i/>
              </w:rPr>
              <w:t>Nie porzucaj nadzieje…</w:t>
            </w:r>
            <w:r w:rsidRPr="00FD2642">
              <w:rPr>
                <w:b/>
              </w:rPr>
              <w:t>]</w:t>
            </w:r>
            <w:r w:rsidRPr="00540CBB">
              <w:rPr>
                <w:b/>
                <w:i/>
              </w:rPr>
              <w:t xml:space="preserve"> </w:t>
            </w:r>
          </w:p>
        </w:tc>
        <w:tc>
          <w:tcPr>
            <w:tcW w:w="2568" w:type="dxa"/>
          </w:tcPr>
          <w:p w14:paraId="54D8C60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własnymi słowami fragmenty tekstu;</w:t>
            </w:r>
          </w:p>
          <w:p w14:paraId="1B31D822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cytuje urywki dotyczące zmienności losu </w:t>
            </w:r>
          </w:p>
        </w:tc>
        <w:tc>
          <w:tcPr>
            <w:tcW w:w="2666" w:type="dxa"/>
          </w:tcPr>
          <w:p w14:paraId="623D3EC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parafrazuje tekst pieśni; </w:t>
            </w:r>
          </w:p>
          <w:p w14:paraId="629F565A" w14:textId="77777777" w:rsidR="00AD1E47" w:rsidRPr="00FB38A0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słowniku przykłady związków frazeologicznych ze słowem </w:t>
            </w:r>
            <w:r>
              <w:rPr>
                <w:i/>
              </w:rPr>
              <w:t>fortuna</w:t>
            </w:r>
          </w:p>
          <w:p w14:paraId="15C09B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utwór jako pieśń</w:t>
            </w:r>
          </w:p>
        </w:tc>
        <w:tc>
          <w:tcPr>
            <w:tcW w:w="2426" w:type="dxa"/>
            <w:gridSpan w:val="2"/>
          </w:tcPr>
          <w:p w14:paraId="1920312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bogini Fortuny z treścią wiersza; </w:t>
            </w:r>
          </w:p>
          <w:p w14:paraId="030A9D0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rady dla współczesnego człowieka wynikające z utworu; </w:t>
            </w:r>
          </w:p>
          <w:p w14:paraId="4937ED8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podaje gatunkowe cechy pieśni</w:t>
            </w:r>
          </w:p>
        </w:tc>
        <w:tc>
          <w:tcPr>
            <w:tcW w:w="2347" w:type="dxa"/>
          </w:tcPr>
          <w:p w14:paraId="01A09D9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osobę mówiącą w utworze; </w:t>
            </w:r>
          </w:p>
          <w:p w14:paraId="09CAFE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przesłanie tekstu; </w:t>
            </w:r>
          </w:p>
        </w:tc>
        <w:tc>
          <w:tcPr>
            <w:tcW w:w="2359" w:type="dxa"/>
            <w:gridSpan w:val="2"/>
          </w:tcPr>
          <w:p w14:paraId="4BA3A09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stoicyzmu i epikureizmu; </w:t>
            </w:r>
          </w:p>
          <w:p w14:paraId="5F54D74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wykorzystuje w interpretacji utworu kontekst filozoficzny </w:t>
            </w:r>
          </w:p>
        </w:tc>
      </w:tr>
      <w:tr w:rsidR="00AD1E47" w14:paraId="6FBC178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FA5694C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14:paraId="17C56812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540CBB">
              <w:rPr>
                <w:b/>
                <w:i/>
              </w:rPr>
              <w:t xml:space="preserve">Pieśń </w:t>
            </w:r>
            <w:r>
              <w:rPr>
                <w:b/>
                <w:i/>
              </w:rPr>
              <w:t>XXV</w:t>
            </w:r>
            <w:r w:rsidRPr="00540CBB">
              <w:rPr>
                <w:b/>
                <w:i/>
              </w:rPr>
              <w:t xml:space="preserve"> </w:t>
            </w:r>
            <w:r w:rsidRPr="00FD2642">
              <w:rPr>
                <w:b/>
              </w:rPr>
              <w:t>[</w:t>
            </w:r>
            <w:r>
              <w:rPr>
                <w:b/>
                <w:i/>
              </w:rPr>
              <w:t>Czego chcesz od nas, Panie…</w:t>
            </w:r>
            <w:r w:rsidRPr="00FD2642">
              <w:rPr>
                <w:b/>
              </w:rPr>
              <w:t>]</w:t>
            </w:r>
          </w:p>
        </w:tc>
        <w:tc>
          <w:tcPr>
            <w:tcW w:w="2568" w:type="dxa"/>
          </w:tcPr>
          <w:p w14:paraId="0B363DC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kto jest adresatem wypowiedzi lirycznej, potwierdza swoją odpowiedź cytatami;</w:t>
            </w:r>
          </w:p>
          <w:p w14:paraId="3AEBC5F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wymienia, za co dziękuje osoba mówiąca; </w:t>
            </w:r>
          </w:p>
          <w:p w14:paraId="02167F0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proste podziękowanie oraz tekst o charakterze argumentacyjnym </w:t>
            </w:r>
          </w:p>
        </w:tc>
        <w:tc>
          <w:tcPr>
            <w:tcW w:w="2666" w:type="dxa"/>
          </w:tcPr>
          <w:p w14:paraId="34150C4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osobę mówiącą w utworze; </w:t>
            </w:r>
          </w:p>
          <w:p w14:paraId="2684277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pytań retorycznych; </w:t>
            </w:r>
          </w:p>
          <w:p w14:paraId="36EA781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podziękowanie; </w:t>
            </w:r>
          </w:p>
          <w:p w14:paraId="5C0CDF5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tekst argumentacyjny, korzystając z wzoru</w:t>
            </w:r>
          </w:p>
        </w:tc>
        <w:tc>
          <w:tcPr>
            <w:tcW w:w="2426" w:type="dxa"/>
            <w:gridSpan w:val="2"/>
          </w:tcPr>
          <w:p w14:paraId="74E2060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emocje osoby mówiącej; </w:t>
            </w:r>
          </w:p>
          <w:p w14:paraId="1E0DC4B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poetyckie i określa ich funkcję; </w:t>
            </w:r>
          </w:p>
          <w:p w14:paraId="11412EC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tekst jako hymn; </w:t>
            </w:r>
          </w:p>
          <w:p w14:paraId="0CAB36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wykorzystując środki retoryczne</w:t>
            </w:r>
          </w:p>
        </w:tc>
        <w:tc>
          <w:tcPr>
            <w:tcW w:w="2347" w:type="dxa"/>
          </w:tcPr>
          <w:p w14:paraId="1F4529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obraz Boga ukazany w utworze; </w:t>
            </w:r>
          </w:p>
          <w:p w14:paraId="3B68177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środki rytmizujące tekst;</w:t>
            </w:r>
          </w:p>
          <w:p w14:paraId="2358FA3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utworze cechy hymnu; </w:t>
            </w:r>
          </w:p>
          <w:p w14:paraId="2782C1A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funkcjonalnie wykorzystując środki retoryczne</w:t>
            </w:r>
          </w:p>
        </w:tc>
        <w:tc>
          <w:tcPr>
            <w:tcW w:w="2359" w:type="dxa"/>
            <w:gridSpan w:val="2"/>
          </w:tcPr>
          <w:p w14:paraId="5E4B0E2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światopoglądu renesansowego; </w:t>
            </w:r>
          </w:p>
          <w:p w14:paraId="006C12F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swoją opinię na temat uniwersalnego przesłania utworu; </w:t>
            </w:r>
          </w:p>
          <w:p w14:paraId="4D206B2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tekst argumentacyjny, funkcjonalnie wykorzystując różne rodzaje argumentów</w:t>
            </w:r>
          </w:p>
        </w:tc>
      </w:tr>
      <w:tr w:rsidR="00AD1E47" w14:paraId="15A87F77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DDE8EBA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Jan Paweł II</w:t>
            </w:r>
          </w:p>
          <w:p w14:paraId="7E16278B" w14:textId="77777777"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</w:rPr>
              <w:t xml:space="preserve">Przekroczyć próg nadziei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14:paraId="32F8059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 tekstu; </w:t>
            </w:r>
          </w:p>
          <w:p w14:paraId="6FFC5DA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pisze plan tekstu; </w:t>
            </w:r>
          </w:p>
          <w:p w14:paraId="3FA0E48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tezę; </w:t>
            </w:r>
          </w:p>
          <w:p w14:paraId="1A6BA6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zapoznaje się z różnymi rodzajami rozprawek </w:t>
            </w:r>
          </w:p>
        </w:tc>
        <w:tc>
          <w:tcPr>
            <w:tcW w:w="2666" w:type="dxa"/>
          </w:tcPr>
          <w:p w14:paraId="2ECDEB2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 wspomniane w tekście;</w:t>
            </w:r>
          </w:p>
          <w:p w14:paraId="2CC249D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plan tekstu; </w:t>
            </w:r>
          </w:p>
          <w:p w14:paraId="3497E32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 zawierający wniosek; </w:t>
            </w:r>
          </w:p>
          <w:p w14:paraId="41F1F01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różnice w podanych typach rozprawek </w:t>
            </w:r>
          </w:p>
        </w:tc>
        <w:tc>
          <w:tcPr>
            <w:tcW w:w="2426" w:type="dxa"/>
            <w:gridSpan w:val="2"/>
          </w:tcPr>
          <w:p w14:paraId="799365A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wyraża swoje zdanie na temat godności; </w:t>
            </w:r>
          </w:p>
          <w:p w14:paraId="26B0DC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argumenty i przykłady przywołane w tekście dla uzasadnienia tezy; </w:t>
            </w:r>
          </w:p>
          <w:p w14:paraId="6A097E9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rozprawkę, wybierając jeden z omówionych typów</w:t>
            </w:r>
          </w:p>
        </w:tc>
        <w:tc>
          <w:tcPr>
            <w:tcW w:w="2347" w:type="dxa"/>
          </w:tcPr>
          <w:p w14:paraId="094B16C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dyskusji na temat godności;</w:t>
            </w:r>
          </w:p>
          <w:p w14:paraId="20B52CD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konstrukcję tekstu; </w:t>
            </w:r>
          </w:p>
          <w:p w14:paraId="6186844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fragment zawierający polemikę;</w:t>
            </w:r>
          </w:p>
          <w:p w14:paraId="008CA2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rozprawkę w jednym z typów   </w:t>
            </w:r>
          </w:p>
        </w:tc>
        <w:tc>
          <w:tcPr>
            <w:tcW w:w="2359" w:type="dxa"/>
            <w:gridSpan w:val="2"/>
          </w:tcPr>
          <w:p w14:paraId="2E3E4B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proponuje atrybut godności; </w:t>
            </w:r>
          </w:p>
          <w:p w14:paraId="26D9417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prowadzi polemikę; </w:t>
            </w:r>
          </w:p>
          <w:p w14:paraId="77B27E6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dobiera typ rozprawki do zobrazowania swojego toku myślenia</w:t>
            </w:r>
          </w:p>
        </w:tc>
      </w:tr>
      <w:tr w:rsidR="00AD1E47" w14:paraId="56246EE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C2EB718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>Południe</w:t>
            </w:r>
          </w:p>
        </w:tc>
        <w:tc>
          <w:tcPr>
            <w:tcW w:w="2568" w:type="dxa"/>
          </w:tcPr>
          <w:p w14:paraId="2732FCC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pytania do tekstu; </w:t>
            </w:r>
          </w:p>
          <w:p w14:paraId="6A17DE8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niezwykłość graficznego zapisu tekstu, próbuje wyjaśnić jego związek z tematyką </w:t>
            </w:r>
            <w:r>
              <w:lastRenderedPageBreak/>
              <w:t>wiersza</w:t>
            </w:r>
          </w:p>
          <w:p w14:paraId="30C05CB3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5EB1045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z podanych propozycji hipotez interpretacyjnych wybiera tę, którą uważa za najtrafniejszą;</w:t>
            </w:r>
          </w:p>
          <w:p w14:paraId="480031C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graficznego zapisu tekstu z </w:t>
            </w:r>
            <w:r>
              <w:lastRenderedPageBreak/>
              <w:t>tytułem i tematyką utworu</w:t>
            </w:r>
          </w:p>
          <w:p w14:paraId="4A81A323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6A5C506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próbuje samodzielnie sformułować hipotezę interpretacyjną dotyczącą znaczeń tekstu;</w:t>
            </w:r>
          </w:p>
          <w:p w14:paraId="72846AD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z podanych </w:t>
            </w:r>
            <w:r>
              <w:lastRenderedPageBreak/>
              <w:t>propozycji wybiera znaczenia metafor występujących w wierszu</w:t>
            </w:r>
          </w:p>
        </w:tc>
        <w:tc>
          <w:tcPr>
            <w:tcW w:w="2347" w:type="dxa"/>
          </w:tcPr>
          <w:p w14:paraId="5D03662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własną propozycję interpretacji utworu;</w:t>
            </w:r>
          </w:p>
          <w:p w14:paraId="66732B9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metafor występujących w utworze </w:t>
            </w:r>
          </w:p>
          <w:p w14:paraId="6B5CA4AF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5C26C36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związki wiersza z epoką baroku</w:t>
            </w:r>
          </w:p>
        </w:tc>
      </w:tr>
      <w:tr w:rsidR="00AD1E47" w14:paraId="156DA7A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EBED414" w14:textId="77777777"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W kręgu polskiego oświecenia – infografika </w:t>
            </w:r>
          </w:p>
        </w:tc>
        <w:tc>
          <w:tcPr>
            <w:tcW w:w="2568" w:type="dxa"/>
          </w:tcPr>
          <w:p w14:paraId="09DAE66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instytucje polskiego oświecenia; </w:t>
            </w:r>
          </w:p>
          <w:p w14:paraId="2DC596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Ignacego Krasickiego jako przedstawiciela oświecenia i autora bajek </w:t>
            </w:r>
          </w:p>
        </w:tc>
        <w:tc>
          <w:tcPr>
            <w:tcW w:w="2666" w:type="dxa"/>
          </w:tcPr>
          <w:p w14:paraId="1029608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cechy charakterystyczne polskiego oświecenia; </w:t>
            </w:r>
          </w:p>
          <w:p w14:paraId="1E687E4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cechy gatunkowe bajki </w:t>
            </w:r>
          </w:p>
        </w:tc>
        <w:tc>
          <w:tcPr>
            <w:tcW w:w="2426" w:type="dxa"/>
            <w:gridSpan w:val="2"/>
          </w:tcPr>
          <w:p w14:paraId="29C1007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najważniejsze wydarzenia z historii Polski przypadające na epokę oświecenia; </w:t>
            </w:r>
          </w:p>
          <w:p w14:paraId="6C3CE36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tytuły bajek I. Krasickiego, wskazuje w nich alegorie i morał  </w:t>
            </w:r>
          </w:p>
        </w:tc>
        <w:tc>
          <w:tcPr>
            <w:tcW w:w="2347" w:type="dxa"/>
          </w:tcPr>
          <w:p w14:paraId="76ECA30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założenia ideowe epoki oświecenia; </w:t>
            </w:r>
          </w:p>
          <w:p w14:paraId="6F37682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wybranych bajkach I. Krasickiego cechy gatunkowe tych utworów</w:t>
            </w:r>
          </w:p>
        </w:tc>
        <w:tc>
          <w:tcPr>
            <w:tcW w:w="2359" w:type="dxa"/>
            <w:gridSpan w:val="2"/>
          </w:tcPr>
          <w:p w14:paraId="3BA3C94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poszukuje informacji o innych uczestnikach obiadów czwartkowych ukazanych na fotografiach</w:t>
            </w:r>
          </w:p>
        </w:tc>
      </w:tr>
      <w:tr w:rsidR="00AD1E47" w14:paraId="1C2F3DD1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AC552A3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Zofia Kossak </w:t>
            </w:r>
            <w:r w:rsidRPr="0028093E">
              <w:rPr>
                <w:b/>
                <w:i/>
                <w:iCs/>
              </w:rPr>
              <w:t>Obiad czwartkowy</w:t>
            </w:r>
          </w:p>
        </w:tc>
        <w:tc>
          <w:tcPr>
            <w:tcW w:w="2568" w:type="dxa"/>
          </w:tcPr>
          <w:p w14:paraId="6F000E0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podstawowe informacje o obiadach czwartkowych (miejsce, czas, cel, uczestnicy)</w:t>
            </w:r>
          </w:p>
          <w:p w14:paraId="70281CEE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4DEABB6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wszystkich uczestników obiadów czwartkowych, przedstawia ich</w:t>
            </w:r>
          </w:p>
          <w:p w14:paraId="4123B894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126CEA0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i przedstawia dodatkowe informacje o uczestnikach obiadów czwartkowych i przebiegu ich spotkań</w:t>
            </w:r>
          </w:p>
        </w:tc>
        <w:tc>
          <w:tcPr>
            <w:tcW w:w="2347" w:type="dxa"/>
          </w:tcPr>
          <w:p w14:paraId="775A9D0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polegała ważna dla polskiej kultury rola obiadów czwartkowych</w:t>
            </w:r>
          </w:p>
        </w:tc>
        <w:tc>
          <w:tcPr>
            <w:tcW w:w="2359" w:type="dxa"/>
            <w:gridSpan w:val="2"/>
          </w:tcPr>
          <w:p w14:paraId="6A460B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wykorzystuje zdobytą wiedzę do przygotowania „szkolnego obiadu czwartkowego”</w:t>
            </w:r>
          </w:p>
        </w:tc>
      </w:tr>
      <w:tr w:rsidR="00AD1E47" w14:paraId="62C7848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B632988" w14:textId="77777777" w:rsidR="00AD1E47" w:rsidRPr="003255BC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3255BC">
              <w:rPr>
                <w:b/>
                <w:i w:val="0"/>
                <w:iCs/>
              </w:rPr>
              <w:t>Na pomoc Matejce i Moniuszce, czyli stąpanie po kruchym lodzie...</w:t>
            </w:r>
          </w:p>
          <w:p w14:paraId="063D1F80" w14:textId="77777777" w:rsidR="00AD1E47" w:rsidRPr="0028093E" w:rsidRDefault="00AD1E47" w:rsidP="006F717A">
            <w:pPr>
              <w:rPr>
                <w:b/>
                <w:bCs/>
              </w:rPr>
            </w:pPr>
            <w:r w:rsidRPr="003255BC">
              <w:rPr>
                <w:b/>
              </w:rPr>
              <w:t>O odmianie nazwisk</w:t>
            </w:r>
          </w:p>
        </w:tc>
        <w:tc>
          <w:tcPr>
            <w:tcW w:w="2568" w:type="dxa"/>
          </w:tcPr>
          <w:p w14:paraId="71EE23D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reguły odmiany nazwisk, stara się je stosować w praktyce</w:t>
            </w:r>
          </w:p>
          <w:p w14:paraId="57E23E6E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1D81F2E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poprawnie odmieniać nazwiska</w:t>
            </w:r>
          </w:p>
        </w:tc>
        <w:tc>
          <w:tcPr>
            <w:tcW w:w="2426" w:type="dxa"/>
            <w:gridSpan w:val="2"/>
          </w:tcPr>
          <w:p w14:paraId="1D4F715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reguły odmiany nazwisk, stosuje je w praktyce</w:t>
            </w:r>
          </w:p>
          <w:p w14:paraId="0BBAE029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1B362D0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odmienia wszystkie typy nazwisk</w:t>
            </w:r>
          </w:p>
          <w:p w14:paraId="086B59B7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195D7CFA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32903E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bada etymologię wybranych nazwisk</w:t>
            </w:r>
          </w:p>
        </w:tc>
      </w:tr>
      <w:tr w:rsidR="00AD1E47" w14:paraId="09EB430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B347215" w14:textId="77777777"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Ignacy Krasicki </w:t>
            </w:r>
          </w:p>
          <w:p w14:paraId="46096233" w14:textId="77777777" w:rsidR="00AD1E47" w:rsidRPr="003255BC" w:rsidRDefault="00AD1E47" w:rsidP="006F717A">
            <w:pPr>
              <w:pStyle w:val="Tekstpodstawowy"/>
              <w:rPr>
                <w:b/>
                <w:iCs/>
              </w:rPr>
            </w:pPr>
            <w:r>
              <w:rPr>
                <w:b/>
                <w:iCs/>
              </w:rPr>
              <w:t xml:space="preserve">Żona modna </w:t>
            </w:r>
          </w:p>
        </w:tc>
        <w:tc>
          <w:tcPr>
            <w:tcW w:w="2568" w:type="dxa"/>
          </w:tcPr>
          <w:p w14:paraId="71091EC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czyta i rozumie tekst, korzystając z przypisów; </w:t>
            </w:r>
          </w:p>
          <w:p w14:paraId="05EFD4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zdarzenia; </w:t>
            </w:r>
          </w:p>
          <w:p w14:paraId="5CBFA74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</w:t>
            </w:r>
            <w:r>
              <w:rPr>
                <w:i/>
              </w:rPr>
              <w:t xml:space="preserve">Żona modna </w:t>
            </w:r>
            <w:r>
              <w:t>to satyra</w:t>
            </w:r>
          </w:p>
        </w:tc>
        <w:tc>
          <w:tcPr>
            <w:tcW w:w="2666" w:type="dxa"/>
          </w:tcPr>
          <w:p w14:paraId="3F8116E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14:paraId="56575F2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zawierające wyolbrzymienia, określa funkcję takiego zabiegu; </w:t>
            </w:r>
          </w:p>
          <w:p w14:paraId="70EB05F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cechy </w:t>
            </w:r>
            <w:r>
              <w:lastRenderedPageBreak/>
              <w:t>satyry</w:t>
            </w:r>
          </w:p>
        </w:tc>
        <w:tc>
          <w:tcPr>
            <w:tcW w:w="2426" w:type="dxa"/>
            <w:gridSpan w:val="2"/>
          </w:tcPr>
          <w:p w14:paraId="035156B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głównych bohaterów; </w:t>
            </w:r>
          </w:p>
          <w:p w14:paraId="627846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zjawiska i cechy poddane w tekście krytyce; </w:t>
            </w:r>
          </w:p>
          <w:p w14:paraId="3B387A0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</w:t>
            </w:r>
            <w:r>
              <w:lastRenderedPageBreak/>
              <w:t xml:space="preserve">językowe wykorzystywane w satyrze </w:t>
            </w:r>
          </w:p>
        </w:tc>
        <w:tc>
          <w:tcPr>
            <w:tcW w:w="2347" w:type="dxa"/>
          </w:tcPr>
          <w:p w14:paraId="00AE3C5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ironię; </w:t>
            </w:r>
          </w:p>
          <w:p w14:paraId="374E32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puenty</w:t>
            </w:r>
          </w:p>
          <w:p w14:paraId="4DF1180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satyry w utworze I. Krasickiego </w:t>
            </w:r>
          </w:p>
        </w:tc>
        <w:tc>
          <w:tcPr>
            <w:tcW w:w="2359" w:type="dxa"/>
            <w:gridSpan w:val="2"/>
          </w:tcPr>
          <w:p w14:paraId="35338BB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parodię satyry I. Krasickiego;</w:t>
            </w:r>
          </w:p>
          <w:p w14:paraId="1584277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nagrywa utwór w formie audiobooka</w:t>
            </w:r>
          </w:p>
        </w:tc>
      </w:tr>
      <w:tr w:rsidR="00AD1E47" w14:paraId="3BC5AC97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177E107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  <w:iCs/>
              </w:rPr>
              <w:t xml:space="preserve">Świteź </w:t>
            </w:r>
            <w:r w:rsidRPr="0028093E">
              <w:rPr>
                <w:b/>
                <w:iCs/>
              </w:rPr>
              <w:t>(fragment)</w:t>
            </w:r>
          </w:p>
          <w:p w14:paraId="0F008FD4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239A7A0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główne wydarzenia utworu;</w:t>
            </w:r>
          </w:p>
          <w:p w14:paraId="7848395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bohaterów utworu, dzieli je na postaci fantastyczne i realistyczne;</w:t>
            </w:r>
          </w:p>
          <w:p w14:paraId="05CD379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główne cechy ballady</w:t>
            </w:r>
          </w:p>
          <w:p w14:paraId="2CDA8C79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574BD8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wydarzenia przedstawione w utworze, dzieli je na fantastyczne i realistyczne;</w:t>
            </w:r>
          </w:p>
          <w:p w14:paraId="13AB1E6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przedstawionych w retrospekcji z punktu widzenia dobra i zła;</w:t>
            </w:r>
          </w:p>
          <w:p w14:paraId="26B9D5B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ballady w utworze;</w:t>
            </w:r>
          </w:p>
          <w:p w14:paraId="4248C33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różnorodność zastosowanych środków poetyckich</w:t>
            </w:r>
          </w:p>
        </w:tc>
        <w:tc>
          <w:tcPr>
            <w:tcW w:w="2426" w:type="dxa"/>
            <w:gridSpan w:val="2"/>
          </w:tcPr>
          <w:p w14:paraId="7C75165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dwa plany czasowe w utworze, przyporządkowuje im odpowiednie wydarzenia;</w:t>
            </w:r>
          </w:p>
          <w:p w14:paraId="32E7559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i narratora wobec rzeczywistości;</w:t>
            </w:r>
          </w:p>
          <w:p w14:paraId="6FCB1B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utworze cechy różnych rodzajów literackich;</w:t>
            </w:r>
          </w:p>
          <w:p w14:paraId="5DF2BBC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funkcję zastosowanych środków poetyckich </w:t>
            </w:r>
          </w:p>
          <w:p w14:paraId="441AB701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4FEB88E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czym jest retrospekcja; wyjaśnia, czemu służy w toku narracji i jakie skutki wywołuje; </w:t>
            </w:r>
          </w:p>
          <w:p w14:paraId="19F053E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ukazany został problem winy i kary w utworze;</w:t>
            </w:r>
          </w:p>
          <w:p w14:paraId="33CF5EB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balladę jako gatunek literacki</w:t>
            </w:r>
          </w:p>
          <w:p w14:paraId="357098B9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3B9FC4A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balladzie cechy romantycznego światopoglądu; </w:t>
            </w:r>
          </w:p>
          <w:p w14:paraId="7B4908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scenariusz programu dotyczącego zjawisk nadnaturalnych</w:t>
            </w:r>
          </w:p>
        </w:tc>
      </w:tr>
      <w:tr w:rsidR="00AD1E47" w14:paraId="2581047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97AF19A" w14:textId="77777777"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3255BC">
              <w:rPr>
                <w:b/>
                <w:iCs/>
              </w:rPr>
              <w:t>Gdziekolwiek będziesz...</w:t>
            </w:r>
          </w:p>
          <w:p w14:paraId="6C936521" w14:textId="77777777" w:rsidR="00AD1E47" w:rsidRPr="003255BC" w:rsidRDefault="00AD1E47" w:rsidP="006F717A">
            <w:pPr>
              <w:rPr>
                <w:b/>
              </w:rPr>
            </w:pPr>
            <w:r w:rsidRPr="003255BC">
              <w:rPr>
                <w:b/>
              </w:rPr>
              <w:t>Nazwy miejscowe i ich odmiana</w:t>
            </w:r>
          </w:p>
          <w:p w14:paraId="6D9B8810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02BFCF5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nazwy miejscowe; </w:t>
            </w:r>
          </w:p>
          <w:p w14:paraId="1382FEE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stosuje poprawną odmianę popularnych i często używanych nazw miejscowych</w:t>
            </w:r>
          </w:p>
        </w:tc>
        <w:tc>
          <w:tcPr>
            <w:tcW w:w="2666" w:type="dxa"/>
          </w:tcPr>
          <w:p w14:paraId="237893E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stosować poprawną odmianę nazw miejscowych</w:t>
            </w:r>
          </w:p>
          <w:p w14:paraId="63CF8638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2B5D091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odmienia nazwy miejscowe; </w:t>
            </w:r>
          </w:p>
          <w:p w14:paraId="2B3326D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rodzaje nazw miejscowych</w:t>
            </w:r>
          </w:p>
          <w:p w14:paraId="64655A92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1F507EC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reguły odmiany nazw miejscowych, poprawnie stosuje je w praktyce </w:t>
            </w:r>
          </w:p>
          <w:p w14:paraId="6E1CC68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60F802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funkcjonalne stosuje zasady odmiany nazw miejscowych</w:t>
            </w:r>
          </w:p>
        </w:tc>
      </w:tr>
      <w:tr w:rsidR="00AD1E47" w14:paraId="5E1BD2DE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194CA94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</w:rPr>
              <w:t>Do</w:t>
            </w:r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M***</w:t>
            </w:r>
          </w:p>
          <w:p w14:paraId="242C73F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868DF2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kim może być osoba mówiąca i adresat utworu, przywołuje odpowiednie fragmenty tekstu;</w:t>
            </w:r>
          </w:p>
          <w:p w14:paraId="4A44FB7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dostrzega rytmiczność </w:t>
            </w:r>
            <w:r>
              <w:lastRenderedPageBreak/>
              <w:t>utworu, próbuje ustalić, z czego ona wynika</w:t>
            </w:r>
          </w:p>
        </w:tc>
        <w:tc>
          <w:tcPr>
            <w:tcW w:w="2666" w:type="dxa"/>
          </w:tcPr>
          <w:p w14:paraId="53709F9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nazywa relacje łączące osobę mówiącą i adresata, popiera swe ustalenia przykładami z tekstu;</w:t>
            </w:r>
          </w:p>
          <w:p w14:paraId="22A7FC2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układ rymów, budowę strof, wskazuje te </w:t>
            </w:r>
            <w:r>
              <w:lastRenderedPageBreak/>
              <w:t>elementy jako sposób rytmizacji utworu</w:t>
            </w:r>
          </w:p>
          <w:p w14:paraId="21819E97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04ADDDB4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1D1EE38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sytuację liryczną, wyodrębnia zdarzenia i sytuacje, o których mówi podmiot liryczny;</w:t>
            </w:r>
          </w:p>
          <w:p w14:paraId="450AD70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wszystkie </w:t>
            </w:r>
            <w:r>
              <w:lastRenderedPageBreak/>
              <w:t>sposoby rytmizacji tekstu</w:t>
            </w:r>
          </w:p>
          <w:p w14:paraId="4BE726F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7DCEB74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omawia stan psychiczny osoby mówiącej, nazywa jej uczucia; </w:t>
            </w:r>
          </w:p>
          <w:p w14:paraId="7E593D8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sposoby rytmizacji tekstu; </w:t>
            </w:r>
            <w:r>
              <w:lastRenderedPageBreak/>
              <w:t>wyjaśnia, jak wpływa ona na nastrój i przedstawiane emocje</w:t>
            </w:r>
          </w:p>
          <w:p w14:paraId="409A939A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051D44E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łączy tekst z biografią poety, podaje argumenty;</w:t>
            </w:r>
          </w:p>
          <w:p w14:paraId="4EE9101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motyw muzyczny pasujący do rytmu tekstu</w:t>
            </w:r>
          </w:p>
        </w:tc>
      </w:tr>
      <w:tr w:rsidR="00AD1E47" w14:paraId="77AB876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C758089" w14:textId="77777777"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Adam Mickiewicz </w:t>
            </w:r>
            <w:r>
              <w:rPr>
                <w:b/>
                <w:i/>
              </w:rPr>
              <w:t xml:space="preserve">Stepy akermańskie </w:t>
            </w:r>
          </w:p>
        </w:tc>
        <w:tc>
          <w:tcPr>
            <w:tcW w:w="2568" w:type="dxa"/>
          </w:tcPr>
          <w:p w14:paraId="72D10B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liryczną i osobę mówiącą w wierszu; </w:t>
            </w:r>
          </w:p>
          <w:p w14:paraId="58B5A6F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przeżycia podmiotu lirycznego; </w:t>
            </w:r>
          </w:p>
          <w:p w14:paraId="4BD45F1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jak zbudowany jest sonet; </w:t>
            </w:r>
          </w:p>
          <w:p w14:paraId="2D503EF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głosowej prezentacji utworu</w:t>
            </w:r>
          </w:p>
        </w:tc>
        <w:tc>
          <w:tcPr>
            <w:tcW w:w="2666" w:type="dxa"/>
          </w:tcPr>
          <w:p w14:paraId="7A8C1BC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opisach epitety i porównania, określa ich funkcję; </w:t>
            </w:r>
          </w:p>
          <w:p w14:paraId="6C12E59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podmiotu lirycznego; </w:t>
            </w:r>
          </w:p>
          <w:p w14:paraId="2BFF414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wskazuje najważniejsze cechy sonetu; </w:t>
            </w:r>
          </w:p>
          <w:p w14:paraId="7A771B4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utwór </w:t>
            </w:r>
          </w:p>
        </w:tc>
        <w:tc>
          <w:tcPr>
            <w:tcW w:w="2426" w:type="dxa"/>
            <w:gridSpan w:val="2"/>
          </w:tcPr>
          <w:p w14:paraId="465E434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hiperboli; </w:t>
            </w:r>
          </w:p>
          <w:p w14:paraId="294764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środki fonetyczne; </w:t>
            </w:r>
          </w:p>
          <w:p w14:paraId="32F45D7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sonet; </w:t>
            </w:r>
          </w:p>
          <w:p w14:paraId="63B2F53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recytuje utwór, starając się oddać emocje osoby mówiącej w wierszu</w:t>
            </w:r>
          </w:p>
        </w:tc>
        <w:tc>
          <w:tcPr>
            <w:tcW w:w="2347" w:type="dxa"/>
          </w:tcPr>
          <w:p w14:paraId="6375843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zastosowaną w wierszu gradację oraz jej wpływ na sytuację bohatera; </w:t>
            </w:r>
          </w:p>
          <w:p w14:paraId="2E5EE26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 xml:space="preserve">homo viator </w:t>
            </w:r>
            <w:r>
              <w:t>oraz łączy go z tekstem;</w:t>
            </w:r>
          </w:p>
          <w:p w14:paraId="0920D69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sonetu w utworze;  </w:t>
            </w:r>
          </w:p>
          <w:p w14:paraId="4BD4859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wiersz, stosując różnorodne środki wyrazu </w:t>
            </w:r>
          </w:p>
        </w:tc>
        <w:tc>
          <w:tcPr>
            <w:tcW w:w="2359" w:type="dxa"/>
            <w:gridSpan w:val="2"/>
          </w:tcPr>
          <w:p w14:paraId="3316CB6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14:paraId="0C86E3F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synestezji; </w:t>
            </w:r>
          </w:p>
          <w:p w14:paraId="2DE3A27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czyta inne sonety A. Mickiewicza; </w:t>
            </w:r>
          </w:p>
          <w:p w14:paraId="10DC8A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głosową interpretację utworu</w:t>
            </w:r>
          </w:p>
        </w:tc>
      </w:tr>
      <w:tr w:rsidR="00AD1E47" w14:paraId="0DF04F3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A76407B" w14:textId="77777777"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Juliusz Słowacki </w:t>
            </w:r>
            <w:r>
              <w:rPr>
                <w:b/>
                <w:i/>
              </w:rPr>
              <w:t xml:space="preserve">Balladyna </w:t>
            </w:r>
          </w:p>
        </w:tc>
        <w:tc>
          <w:tcPr>
            <w:tcW w:w="2568" w:type="dxa"/>
          </w:tcPr>
          <w:p w14:paraId="75945B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realistycznych i fantastycznych wydarzeń;</w:t>
            </w:r>
          </w:p>
          <w:p w14:paraId="57951B6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krótko osoby dramatu;</w:t>
            </w:r>
          </w:p>
          <w:p w14:paraId="0E4A25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tytułową bohaterkę;</w:t>
            </w:r>
          </w:p>
          <w:p w14:paraId="4D899D1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utwór jest dramatem</w:t>
            </w:r>
          </w:p>
        </w:tc>
        <w:tc>
          <w:tcPr>
            <w:tcW w:w="2666" w:type="dxa"/>
          </w:tcPr>
          <w:p w14:paraId="335D19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najważniejsze wydarzenia akcji;</w:t>
            </w:r>
          </w:p>
          <w:p w14:paraId="15B99D3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postacie fantastyczne, podaje przykłady ich ingerencji w losy innych bohaterów;</w:t>
            </w:r>
          </w:p>
          <w:p w14:paraId="0CD1900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cechy osobowości tytułowej bohaterki;</w:t>
            </w:r>
          </w:p>
          <w:p w14:paraId="5E8EAA0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cechy dramatu jako rodzaju literackiego</w:t>
            </w:r>
          </w:p>
        </w:tc>
        <w:tc>
          <w:tcPr>
            <w:tcW w:w="2426" w:type="dxa"/>
            <w:gridSpan w:val="2"/>
          </w:tcPr>
          <w:p w14:paraId="221E318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szereguje najważniejsze wydarzenia akcji;</w:t>
            </w:r>
          </w:p>
          <w:p w14:paraId="7B5DDC9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najważniejszą cechę każdej postaci;</w:t>
            </w:r>
          </w:p>
          <w:p w14:paraId="5AE50FB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portret psychologiczny tytułowej bohaterki;</w:t>
            </w:r>
          </w:p>
          <w:p w14:paraId="209968A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wydobywa z tekstu pobocznego informacje, ustala, czego dotyczą,</w:t>
            </w:r>
          </w:p>
          <w:p w14:paraId="3850A1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gatunkowe tragedii</w:t>
            </w:r>
          </w:p>
        </w:tc>
        <w:tc>
          <w:tcPr>
            <w:tcW w:w="2347" w:type="dxa"/>
          </w:tcPr>
          <w:p w14:paraId="085D806A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>wskazuje wydarzenia o największym napięciu dramatycznym, motywuje swój wybór;</w:t>
            </w:r>
          </w:p>
          <w:p w14:paraId="061404A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charakteryzuje wybranego bohatera, wprowadza elementy oceny;</w:t>
            </w:r>
          </w:p>
          <w:p w14:paraId="4904341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uzasadnia, że </w:t>
            </w:r>
            <w:r>
              <w:rPr>
                <w:i/>
              </w:rPr>
              <w:t xml:space="preserve">Balladyna </w:t>
            </w:r>
            <w:r>
              <w:t>jest tragedią</w:t>
            </w:r>
          </w:p>
        </w:tc>
        <w:tc>
          <w:tcPr>
            <w:tcW w:w="2359" w:type="dxa"/>
            <w:gridSpan w:val="2"/>
          </w:tcPr>
          <w:p w14:paraId="414F4EF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wyjaśnia pojęcie tragizmu; </w:t>
            </w:r>
          </w:p>
          <w:p w14:paraId="1A962AB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uwspółcześnioną wersję dramatu do wystawienia na scenie klasowego teatru </w:t>
            </w:r>
          </w:p>
        </w:tc>
      </w:tr>
      <w:tr w:rsidR="00AD1E47" w14:paraId="1BFD6ADF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71AFFEA" w14:textId="77777777" w:rsid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>Świat na scenie – infografika</w:t>
            </w:r>
          </w:p>
        </w:tc>
        <w:tc>
          <w:tcPr>
            <w:tcW w:w="2568" w:type="dxa"/>
          </w:tcPr>
          <w:p w14:paraId="41D88A2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na osi czasu rozwój teatru; </w:t>
            </w:r>
          </w:p>
          <w:p w14:paraId="2B39B5D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rodzaje teatru przedstawione w infografice</w:t>
            </w:r>
          </w:p>
        </w:tc>
        <w:tc>
          <w:tcPr>
            <w:tcW w:w="2666" w:type="dxa"/>
          </w:tcPr>
          <w:p w14:paraId="6001DC9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główne cechy każdego z przedstawionych rodzajów teatru</w:t>
            </w:r>
          </w:p>
        </w:tc>
        <w:tc>
          <w:tcPr>
            <w:tcW w:w="2426" w:type="dxa"/>
            <w:gridSpan w:val="2"/>
          </w:tcPr>
          <w:p w14:paraId="42792EE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rodowód teatru europejskiego</w:t>
            </w:r>
          </w:p>
        </w:tc>
        <w:tc>
          <w:tcPr>
            <w:tcW w:w="2347" w:type="dxa"/>
          </w:tcPr>
          <w:p w14:paraId="3E0932C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wskazuje różnice między różnymi rodzajami teatru </w:t>
            </w:r>
          </w:p>
        </w:tc>
        <w:tc>
          <w:tcPr>
            <w:tcW w:w="2359" w:type="dxa"/>
            <w:gridSpan w:val="2"/>
          </w:tcPr>
          <w:p w14:paraId="01EDD47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scenki obrazujące różnice pomiędzy różnymi rodzajami teatru </w:t>
            </w:r>
          </w:p>
        </w:tc>
      </w:tr>
      <w:tr w:rsidR="00AD1E47" w14:paraId="4DDEB4E4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3F9ADFA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Juliusz Słowacki </w:t>
            </w:r>
            <w:r w:rsidRPr="0028093E">
              <w:rPr>
                <w:b/>
                <w:i/>
                <w:iCs/>
              </w:rPr>
              <w:t>Hymn</w:t>
            </w:r>
          </w:p>
          <w:p w14:paraId="7C942CCE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B87C4A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wybiera fragmenty opisujące przestrzeń, wydobywa z nich znaczenia dosłowne;</w:t>
            </w:r>
          </w:p>
          <w:p w14:paraId="028F66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uzasadnia swą opinię przykładami z tekstu;</w:t>
            </w:r>
          </w:p>
          <w:p w14:paraId="526E3C6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refren w utworze</w:t>
            </w:r>
          </w:p>
          <w:p w14:paraId="6A10A62B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1BC3B38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 związane z przestrzenią;</w:t>
            </w:r>
          </w:p>
          <w:p w14:paraId="3DCB688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mówiące o przeszłości i przyszłości bohatera lirycznego, komentuje je; </w:t>
            </w:r>
          </w:p>
          <w:p w14:paraId="3F761A7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budowę tekstu, wskazuje powtarzające się elementy</w:t>
            </w:r>
          </w:p>
          <w:p w14:paraId="30E27178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7A27D67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sposób tworzenia obrazów poetyckich związanych z przestrzenią;  </w:t>
            </w:r>
          </w:p>
          <w:p w14:paraId="655AA2B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stan psychiczny i emocje bohatera; ustala, czym są spowodowane; </w:t>
            </w:r>
          </w:p>
          <w:p w14:paraId="61201AA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kompozycję wewnętrzną i budowę wiersza, łączy je z nastrojem utworu</w:t>
            </w:r>
          </w:p>
        </w:tc>
        <w:tc>
          <w:tcPr>
            <w:tcW w:w="2347" w:type="dxa"/>
          </w:tcPr>
          <w:p w14:paraId="27ABFF1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symboliczny charakter przestrzeni, łączy ją z emocjami osoby mówiącej;</w:t>
            </w:r>
          </w:p>
          <w:p w14:paraId="0C650D1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pojęcie liryki osobistej; wyjaśnia, dlaczego utwór należy do tego typu liryki; </w:t>
            </w:r>
          </w:p>
          <w:p w14:paraId="1BB2E92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budowę i kompozycję wewnętrzną</w:t>
            </w:r>
          </w:p>
        </w:tc>
        <w:tc>
          <w:tcPr>
            <w:tcW w:w="2359" w:type="dxa"/>
            <w:gridSpan w:val="2"/>
          </w:tcPr>
          <w:p w14:paraId="39A6EB1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podsumowuje interpretację; </w:t>
            </w:r>
          </w:p>
          <w:p w14:paraId="539673A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przywołuje kontekst historyczno-biograficzny utworu</w:t>
            </w:r>
          </w:p>
        </w:tc>
      </w:tr>
      <w:tr w:rsidR="00AD1E47" w14:paraId="4F3B9CDF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3CE5AA7" w14:textId="77777777" w:rsidR="00AD1E47" w:rsidRPr="0028093E" w:rsidRDefault="00AD1E47" w:rsidP="006F717A">
            <w:pPr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Cyprian </w:t>
            </w:r>
            <w:r w:rsidRPr="0028093E">
              <w:rPr>
                <w:b/>
                <w:iCs/>
              </w:rPr>
              <w:t>Norwid</w:t>
            </w:r>
            <w:r w:rsidRPr="0028093E">
              <w:rPr>
                <w:b/>
                <w:i/>
                <w:iCs/>
              </w:rPr>
              <w:t xml:space="preserve"> Za wstęp </w:t>
            </w:r>
            <w:r w:rsidRPr="0028093E">
              <w:rPr>
                <w:b/>
                <w:iCs/>
              </w:rPr>
              <w:t>(</w:t>
            </w:r>
            <w:r w:rsidRPr="0028093E">
              <w:rPr>
                <w:b/>
                <w:i/>
                <w:iCs/>
              </w:rPr>
              <w:t>Ogólniki</w:t>
            </w:r>
            <w:r w:rsidRPr="0028093E">
              <w:rPr>
                <w:b/>
                <w:iCs/>
              </w:rPr>
              <w:t>)</w:t>
            </w:r>
          </w:p>
          <w:p w14:paraId="4E78B1FA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0750A0A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własnymi słowami odtwarza treść kolejnych strof;</w:t>
            </w:r>
          </w:p>
          <w:p w14:paraId="3B3028E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wskazuje, co niezwykłego dostrzega w budowie i zapisie utworu</w:t>
            </w:r>
          </w:p>
          <w:p w14:paraId="419DA731" w14:textId="77777777" w:rsidR="00AD1E47" w:rsidRDefault="00AD1E47" w:rsidP="006F717A">
            <w:pPr>
              <w:rPr>
                <w:b/>
                <w:bCs/>
              </w:rPr>
            </w:pPr>
          </w:p>
          <w:p w14:paraId="5823E003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7355AB6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o jakich etapach życia człowieka mówi wiersz, podaje cytaty z tekstu;</w:t>
            </w:r>
          </w:p>
          <w:p w14:paraId="389E7AB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warstwę interpunkcyjną utworu, próbuje określić efekty uzyskane za pomocą znaków interpunkcyjnych</w:t>
            </w:r>
          </w:p>
        </w:tc>
        <w:tc>
          <w:tcPr>
            <w:tcW w:w="2426" w:type="dxa"/>
            <w:gridSpan w:val="2"/>
          </w:tcPr>
          <w:p w14:paraId="32D6C41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znaczenie metafor przedstawiających etapy życia człowieka;</w:t>
            </w:r>
          </w:p>
          <w:p w14:paraId="742D07E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analizuje język poetycki utworu</w:t>
            </w:r>
          </w:p>
        </w:tc>
        <w:tc>
          <w:tcPr>
            <w:tcW w:w="2347" w:type="dxa"/>
          </w:tcPr>
          <w:p w14:paraId="7E963F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nowatorstwo formy i języka utworu, wyciąga wnioski; </w:t>
            </w:r>
          </w:p>
          <w:p w14:paraId="650B3B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przesłanie utworu</w:t>
            </w:r>
          </w:p>
          <w:p w14:paraId="7AFDD714" w14:textId="77777777"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77311C0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poglądy poety na temat roli poezji, wskazuje, które wartości uznaje on za najważniejsze</w:t>
            </w:r>
          </w:p>
          <w:p w14:paraId="320D9C8D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49EA976F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CFDF413" w14:textId="77777777"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t>Odpowiednie dać rzeczy – słowo… Etykieta językowa</w:t>
            </w:r>
          </w:p>
        </w:tc>
        <w:tc>
          <w:tcPr>
            <w:tcW w:w="2568" w:type="dxa"/>
          </w:tcPr>
          <w:p w14:paraId="7589474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wypowiedź do sytuacji i odbiorcy; </w:t>
            </w:r>
          </w:p>
          <w:p w14:paraId="2E81635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zachowuje kulturę </w:t>
            </w:r>
            <w:r>
              <w:lastRenderedPageBreak/>
              <w:t>języka</w:t>
            </w:r>
          </w:p>
        </w:tc>
        <w:tc>
          <w:tcPr>
            <w:tcW w:w="2666" w:type="dxa"/>
          </w:tcPr>
          <w:p w14:paraId="34CCB8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zna i stosuje podstawowe zasady etykiety językowej; </w:t>
            </w:r>
          </w:p>
          <w:p w14:paraId="2CD1D3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zasady </w:t>
            </w:r>
            <w:r>
              <w:lastRenderedPageBreak/>
              <w:t>grzeczności obowiązujące w komunikacji internetowej</w:t>
            </w:r>
          </w:p>
        </w:tc>
        <w:tc>
          <w:tcPr>
            <w:tcW w:w="2426" w:type="dxa"/>
            <w:gridSpan w:val="2"/>
          </w:tcPr>
          <w:p w14:paraId="08AD43C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podaje przykłady form </w:t>
            </w:r>
            <w:proofErr w:type="spellStart"/>
            <w:r>
              <w:t>adresatywnych</w:t>
            </w:r>
            <w:proofErr w:type="spellEnd"/>
            <w:r>
              <w:t xml:space="preserve">; </w:t>
            </w:r>
          </w:p>
          <w:p w14:paraId="7A0EF42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rady i wskazówki dotyczące </w:t>
            </w:r>
            <w:r>
              <w:lastRenderedPageBreak/>
              <w:t>zasad komunikacji w internecie</w:t>
            </w:r>
          </w:p>
        </w:tc>
        <w:tc>
          <w:tcPr>
            <w:tcW w:w="2347" w:type="dxa"/>
          </w:tcPr>
          <w:p w14:paraId="2ABA40F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komentuje zasady ogólne i szczegółowe dotyczące etykiety językowej</w:t>
            </w:r>
          </w:p>
        </w:tc>
        <w:tc>
          <w:tcPr>
            <w:tcW w:w="2359" w:type="dxa"/>
            <w:gridSpan w:val="2"/>
          </w:tcPr>
          <w:p w14:paraId="465BC6E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wnioski na temat stosowania zasad grzeczności </w:t>
            </w:r>
            <w:r>
              <w:lastRenderedPageBreak/>
              <w:t xml:space="preserve">językowej </w:t>
            </w:r>
          </w:p>
        </w:tc>
      </w:tr>
      <w:tr w:rsidR="00AD1E47" w14:paraId="7905029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7C05F68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Bolesław Prus </w:t>
            </w:r>
          </w:p>
          <w:p w14:paraId="3A18E9B4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>Kroniki</w:t>
            </w:r>
            <w:r w:rsidRPr="0028093E"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tygodniowe </w:t>
            </w:r>
            <w:r w:rsidRPr="0028093E">
              <w:rPr>
                <w:b/>
              </w:rPr>
              <w:t>(fragment)</w:t>
            </w:r>
          </w:p>
          <w:p w14:paraId="68CA7ED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B7035B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temat tekstu;</w:t>
            </w:r>
          </w:p>
          <w:p w14:paraId="5AC9E89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 z wydarzenia, którego był świadkiem lub uczestnikiem</w:t>
            </w:r>
          </w:p>
          <w:p w14:paraId="0EEC3E99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182A3C5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problemy poruszane w tekście;</w:t>
            </w:r>
          </w:p>
          <w:p w14:paraId="2759976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zastosowane środki stylistyczne, określa ich funkcję; </w:t>
            </w:r>
          </w:p>
          <w:p w14:paraId="3311C39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sprawozdanie, próbuje stosować funkcjonalny styl wypowiedzi</w:t>
            </w:r>
          </w:p>
          <w:p w14:paraId="4B89B07A" w14:textId="77777777" w:rsidR="00AD1E47" w:rsidRDefault="00AD1E47" w:rsidP="006F717A">
            <w:pPr>
              <w:rPr>
                <w:b/>
                <w:bCs/>
              </w:rPr>
            </w:pPr>
          </w:p>
          <w:p w14:paraId="7C4427BC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5DB55B5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opinie i oceny autora tekstu;</w:t>
            </w:r>
          </w:p>
          <w:p w14:paraId="117D34B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najważniejsze cechy stylu autora, popiera je przykładami;</w:t>
            </w:r>
          </w:p>
          <w:p w14:paraId="0B5C98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artykuł związany tematycznie ze wskazanymi problemami </w:t>
            </w:r>
          </w:p>
          <w:p w14:paraId="7A54BF38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2038C66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tekst ma charakter publicystyczny;</w:t>
            </w:r>
          </w:p>
          <w:p w14:paraId="3D20F97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charakteryzuje styl tekstu, zwraca uwagę na jego specyficzne cechy;</w:t>
            </w:r>
          </w:p>
          <w:p w14:paraId="350F617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artykuł poruszający problemy, które uznaje za ważne</w:t>
            </w:r>
          </w:p>
        </w:tc>
        <w:tc>
          <w:tcPr>
            <w:tcW w:w="2359" w:type="dxa"/>
            <w:gridSpan w:val="2"/>
          </w:tcPr>
          <w:p w14:paraId="2A19CE4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tekstu jako felietonu; </w:t>
            </w:r>
          </w:p>
          <w:p w14:paraId="3B0BED7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nadać swojemu artykułowi cechy felietonu; </w:t>
            </w:r>
          </w:p>
          <w:p w14:paraId="53A1960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opracowuje tekst swojego artykułu na komputerze</w:t>
            </w:r>
          </w:p>
        </w:tc>
      </w:tr>
      <w:tr w:rsidR="00AD1E47" w14:paraId="47F9916B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0419E0B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 w:rsidRPr="0028093E">
              <w:rPr>
                <w:b/>
                <w:bCs/>
                <w:iCs/>
              </w:rPr>
              <w:t>Gatunki dziennikarskie</w:t>
            </w:r>
          </w:p>
        </w:tc>
        <w:tc>
          <w:tcPr>
            <w:tcW w:w="2568" w:type="dxa"/>
          </w:tcPr>
          <w:p w14:paraId="0058EC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informacji wstępnych wylicza najważniejsze zadania tekstów prasowych;</w:t>
            </w:r>
          </w:p>
          <w:p w14:paraId="6E78C8C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ostatnio przeczytane teksty prasowe, określa ich tematykę</w:t>
            </w:r>
          </w:p>
          <w:p w14:paraId="2ABB3A0F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666" w:type="dxa"/>
          </w:tcPr>
          <w:p w14:paraId="6BAF297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podstawowe gatunki prasowe;</w:t>
            </w:r>
          </w:p>
          <w:p w14:paraId="39D78AA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próbuje ocenić przeczytane ostatnio teksty prasowe </w:t>
            </w:r>
          </w:p>
        </w:tc>
        <w:tc>
          <w:tcPr>
            <w:tcW w:w="2426" w:type="dxa"/>
            <w:gridSpan w:val="2"/>
          </w:tcPr>
          <w:p w14:paraId="1CEF3EC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gatunki prasowe, zna ich podstawowe cechy, rozpoznaje je w tekstach;</w:t>
            </w:r>
          </w:p>
          <w:p w14:paraId="21471EE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wartościuje przeczytane ostatnio teksty prasowe</w:t>
            </w:r>
          </w:p>
          <w:p w14:paraId="407A0F0A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259FBB2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różnice między tekstem literackim a tekstem dziennikarskim;</w:t>
            </w:r>
          </w:p>
          <w:p w14:paraId="7BDC0D8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ocenia i wartościuje poznawane samodzielnie teksty prasowe</w:t>
            </w:r>
          </w:p>
          <w:p w14:paraId="43FEE02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23E9634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i ocenia sposoby wpływania na odbiorców stosowane przez dziennikarzy; </w:t>
            </w:r>
          </w:p>
          <w:p w14:paraId="4B9255F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klasowy newsletter</w:t>
            </w:r>
          </w:p>
        </w:tc>
      </w:tr>
      <w:tr w:rsidR="00AD1E47" w14:paraId="6C89855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C4C8CCA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Zbigniew Herbert </w:t>
            </w:r>
          </w:p>
          <w:p w14:paraId="2FC1EFD6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Pan Cogito czyta gazetę </w:t>
            </w:r>
          </w:p>
          <w:p w14:paraId="3E1A9F09" w14:textId="77777777" w:rsidR="00AD1E47" w:rsidRPr="00AF488F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568" w:type="dxa"/>
          </w:tcPr>
          <w:p w14:paraId="1E54024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artykułów, które zwróciły uwagę bohatera lirycznego; </w:t>
            </w:r>
          </w:p>
          <w:p w14:paraId="17E70CE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reakcję </w:t>
            </w:r>
            <w:r>
              <w:lastRenderedPageBreak/>
              <w:t xml:space="preserve">bohatera na ich treść </w:t>
            </w:r>
          </w:p>
        </w:tc>
        <w:tc>
          <w:tcPr>
            <w:tcW w:w="2666" w:type="dxa"/>
          </w:tcPr>
          <w:p w14:paraId="15E6772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w jaki sposób bohater czytał artykuły; </w:t>
            </w:r>
          </w:p>
          <w:p w14:paraId="4575AAF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wiersza </w:t>
            </w:r>
          </w:p>
        </w:tc>
        <w:tc>
          <w:tcPr>
            <w:tcW w:w="2426" w:type="dxa"/>
            <w:gridSpan w:val="2"/>
          </w:tcPr>
          <w:p w14:paraId="4E2DC95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obrazów poetyckich; </w:t>
            </w:r>
          </w:p>
          <w:p w14:paraId="4D91B3C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problematykę utworu i wypowiada się na ten temat</w:t>
            </w:r>
          </w:p>
        </w:tc>
        <w:tc>
          <w:tcPr>
            <w:tcW w:w="2347" w:type="dxa"/>
          </w:tcPr>
          <w:p w14:paraId="69AA6A0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przesłanie utworu; </w:t>
            </w:r>
          </w:p>
          <w:p w14:paraId="49B16F3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wypowiedzi używa w sposób celowy cytatów z tekstu</w:t>
            </w:r>
          </w:p>
        </w:tc>
        <w:tc>
          <w:tcPr>
            <w:tcW w:w="2359" w:type="dxa"/>
            <w:gridSpan w:val="2"/>
          </w:tcPr>
          <w:p w14:paraId="3705974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kim jest Pan Cogito, podaje etymologię jego imienia i związek z przeczytanym utworem </w:t>
            </w:r>
          </w:p>
        </w:tc>
      </w:tr>
      <w:tr w:rsidR="00AD1E47" w14:paraId="7D4960E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2CE2350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Odpowiedzialność za słowo. Etyka językowa</w:t>
            </w:r>
          </w:p>
          <w:p w14:paraId="692DAEDE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</w:p>
        </w:tc>
        <w:tc>
          <w:tcPr>
            <w:tcW w:w="2568" w:type="dxa"/>
          </w:tcPr>
          <w:p w14:paraId="189A6F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zasady etyki wypowiedzi i je stosuje </w:t>
            </w:r>
          </w:p>
        </w:tc>
        <w:tc>
          <w:tcPr>
            <w:tcW w:w="2666" w:type="dxa"/>
          </w:tcPr>
          <w:p w14:paraId="77BE620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podstawowe zasady etyki wypowiedzi</w:t>
            </w:r>
          </w:p>
        </w:tc>
        <w:tc>
          <w:tcPr>
            <w:tcW w:w="2426" w:type="dxa"/>
            <w:gridSpan w:val="2"/>
          </w:tcPr>
          <w:p w14:paraId="5DC2BC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w jakich sytuacjach dochodzi do łamania etyki języka</w:t>
            </w:r>
          </w:p>
        </w:tc>
        <w:tc>
          <w:tcPr>
            <w:tcW w:w="2347" w:type="dxa"/>
          </w:tcPr>
          <w:p w14:paraId="12BB93E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wypowiedzi innych (np. w internecie) pod względem zachowania zasad etyki wypowiedzi</w:t>
            </w:r>
          </w:p>
        </w:tc>
        <w:tc>
          <w:tcPr>
            <w:tcW w:w="2359" w:type="dxa"/>
            <w:gridSpan w:val="2"/>
          </w:tcPr>
          <w:p w14:paraId="4126ADE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refleksje na temat prawdy i kłamstwa w języku; </w:t>
            </w:r>
          </w:p>
          <w:p w14:paraId="03EB84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odpowiedź</w:t>
            </w:r>
          </w:p>
        </w:tc>
      </w:tr>
      <w:tr w:rsidR="00AD1E47" w14:paraId="101A8F91" w14:textId="77777777" w:rsidTr="006F717A">
        <w:trPr>
          <w:gridAfter w:val="1"/>
          <w:wAfter w:w="9" w:type="dxa"/>
          <w:trHeight w:val="70"/>
        </w:trPr>
        <w:tc>
          <w:tcPr>
            <w:tcW w:w="2105" w:type="dxa"/>
          </w:tcPr>
          <w:p w14:paraId="0316660B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Ryszard Kapuściński </w:t>
            </w:r>
            <w:r w:rsidRPr="0028093E">
              <w:rPr>
                <w:b/>
                <w:i/>
                <w:iCs/>
              </w:rPr>
              <w:t>Jeszcze dzień życia</w:t>
            </w:r>
            <w:r w:rsidRPr="0028093E">
              <w:rPr>
                <w:b/>
              </w:rPr>
              <w:t xml:space="preserve"> (fragment)</w:t>
            </w:r>
          </w:p>
          <w:p w14:paraId="0D55606F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F612ACA" w14:textId="77777777"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streszcza poznany fragment reportażu; </w:t>
            </w:r>
          </w:p>
          <w:p w14:paraId="6DB35526" w14:textId="77777777"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wyodrębnia z tekstu fragmenty opisowe; ustala, czego dotyczą;</w:t>
            </w:r>
          </w:p>
          <w:p w14:paraId="13D6723B" w14:textId="77777777"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wymienia podstawowe cechy reportażu jako gatunku</w:t>
            </w:r>
          </w:p>
        </w:tc>
        <w:tc>
          <w:tcPr>
            <w:tcW w:w="2666" w:type="dxa"/>
          </w:tcPr>
          <w:p w14:paraId="24E8EE05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 xml:space="preserve">wskazuje najważniejsze wydarzenia, ustala powiązania </w:t>
            </w:r>
            <w:proofErr w:type="spellStart"/>
            <w:r>
              <w:t>przyczynowo-skutkowe</w:t>
            </w:r>
            <w:proofErr w:type="spellEnd"/>
            <w:r>
              <w:t xml:space="preserve"> między nimi;</w:t>
            </w:r>
          </w:p>
          <w:p w14:paraId="16FFEC38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we fragmentach opisowych wskazuje i nazywa środki językowe;</w:t>
            </w:r>
          </w:p>
          <w:p w14:paraId="7315CEDF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wyjaśnia, czym cechuje się reportaż jako gatunek, podaje przykłady utworów tego typu</w:t>
            </w:r>
          </w:p>
        </w:tc>
        <w:tc>
          <w:tcPr>
            <w:tcW w:w="2426" w:type="dxa"/>
            <w:gridSpan w:val="2"/>
          </w:tcPr>
          <w:p w14:paraId="26AE3980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 xml:space="preserve">na podstawie przedstawionych wydarzeń określa tematykę i problematykę reportażu; </w:t>
            </w:r>
          </w:p>
          <w:p w14:paraId="04E099FA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wyodrębnia z tekstu dygresje, ustala, czego dotyczą, jaką pełnią funkcję w tekście;</w:t>
            </w:r>
          </w:p>
          <w:p w14:paraId="377FC152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rozpoznaje cechy stylu publicystycznego</w:t>
            </w:r>
          </w:p>
        </w:tc>
        <w:tc>
          <w:tcPr>
            <w:tcW w:w="2347" w:type="dxa"/>
          </w:tcPr>
          <w:p w14:paraId="3B2834CA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komentuje, jakie prawdy ogólne i refleksje można sformułować po zapoznaniu się z treścią reportażu; </w:t>
            </w:r>
          </w:p>
          <w:p w14:paraId="107E0699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charakteryzuje styl reportażu R. Kapuścińskiego;</w:t>
            </w:r>
          </w:p>
          <w:p w14:paraId="4DCFCD8F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porównuje styl publicystyczny ze stylem naukowym, formułuje wnioski</w:t>
            </w:r>
          </w:p>
          <w:p w14:paraId="380DC6B5" w14:textId="77777777"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038CECD8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rozpoznaje w tekście mowę pozornie zależną, wyjaśnia, czym się charakteryzuje; </w:t>
            </w:r>
          </w:p>
          <w:p w14:paraId="5066BAD6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podejmuje próby napisania reportażu</w:t>
            </w:r>
          </w:p>
        </w:tc>
      </w:tr>
      <w:tr w:rsidR="00AD1E47" w14:paraId="3E22184B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6026FC3" w14:textId="77777777"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</w:rPr>
              <w:t xml:space="preserve">Kazimierz Przerwa-Tetmajer </w:t>
            </w:r>
            <w:r w:rsidRPr="0028093E">
              <w:rPr>
                <w:b/>
                <w:i/>
                <w:iCs/>
              </w:rPr>
              <w:t xml:space="preserve">O Panu Jezusie i zbójnikach </w:t>
            </w:r>
            <w:r w:rsidRPr="0028093E">
              <w:rPr>
                <w:b/>
                <w:iCs/>
              </w:rPr>
              <w:t>(fragment)</w:t>
            </w:r>
          </w:p>
          <w:p w14:paraId="06866DA0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6E28482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bohaterów opowiadania, proponuje zasadę ich podziału;</w:t>
            </w:r>
          </w:p>
          <w:p w14:paraId="1A65B0E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wyrazy gwarowe, próbuje je wyjaśnić na podstawie kontekstu</w:t>
            </w:r>
          </w:p>
          <w:p w14:paraId="4A405D91" w14:textId="77777777" w:rsidR="00AD1E47" w:rsidRDefault="00AD1E47" w:rsidP="006F717A"/>
        </w:tc>
        <w:tc>
          <w:tcPr>
            <w:tcW w:w="2666" w:type="dxa"/>
          </w:tcPr>
          <w:p w14:paraId="225260B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wydarzenia utworu, dzieli je na realistyczne i fantastyczne;</w:t>
            </w:r>
          </w:p>
          <w:p w14:paraId="4D55FD1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tłumaczy fragmenty zdań, w których występuje stylizacja gwarowa</w:t>
            </w:r>
          </w:p>
          <w:p w14:paraId="76DA36CF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2C75A7E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punkt kulminacyjny, określa kompozycję utworu;</w:t>
            </w:r>
          </w:p>
          <w:p w14:paraId="38B6F0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różne sposoby stylizacji gwarowej, podaje ich przykłady z tekstu</w:t>
            </w:r>
          </w:p>
          <w:p w14:paraId="5D31950E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52301AAB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1A7BF12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formułuje problematykę utworu, omawia różnice między sprawiedliwością ludzką a boską; </w:t>
            </w:r>
          </w:p>
          <w:p w14:paraId="1FDE651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rozumie całość tekstu, tłumaczy go na język literacki, wyjaśnia, na czym </w:t>
            </w:r>
            <w:r>
              <w:lastRenderedPageBreak/>
              <w:t>polega i czemu służy stylizacja gwarowa</w:t>
            </w:r>
          </w:p>
          <w:p w14:paraId="31D9F97B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14:paraId="1244A56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określa gatunek opowieści; </w:t>
            </w:r>
          </w:p>
          <w:p w14:paraId="6E89F8F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samodzielnie poszukuje informacji o języku gwarowym swojego regionu</w:t>
            </w:r>
          </w:p>
        </w:tc>
      </w:tr>
      <w:tr w:rsidR="00AD1E47" w14:paraId="140A6607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D0ABE01" w14:textId="77777777" w:rsidR="00AD1E47" w:rsidRPr="00AD1E47" w:rsidRDefault="00AD1E47" w:rsidP="00AD1E47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t>Jak głowa, taka mowa</w:t>
            </w:r>
            <w:r>
              <w:rPr>
                <w:b/>
                <w:i w:val="0"/>
              </w:rPr>
              <w:t xml:space="preserve">. </w:t>
            </w:r>
            <w:r w:rsidRPr="00AD1E47">
              <w:rPr>
                <w:b/>
                <w:i w:val="0"/>
              </w:rPr>
              <w:t>Gwary i dialekty</w:t>
            </w:r>
          </w:p>
          <w:p w14:paraId="6027EE26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76E8141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język ogólny i gwarowy</w:t>
            </w:r>
          </w:p>
        </w:tc>
        <w:tc>
          <w:tcPr>
            <w:tcW w:w="2666" w:type="dxa"/>
          </w:tcPr>
          <w:p w14:paraId="405708C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wyjaśnia znaczenie najczęściej spotykanych regionalizmów</w:t>
            </w:r>
          </w:p>
        </w:tc>
        <w:tc>
          <w:tcPr>
            <w:tcW w:w="2426" w:type="dxa"/>
            <w:gridSpan w:val="2"/>
          </w:tcPr>
          <w:p w14:paraId="65F969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cechy języka własnego regionu</w:t>
            </w:r>
          </w:p>
          <w:p w14:paraId="2C523DB4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6A15FE2D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68C4F1B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znaczenie dla kultury narodowej mają regionalne odmiany języka</w:t>
            </w:r>
          </w:p>
        </w:tc>
        <w:tc>
          <w:tcPr>
            <w:tcW w:w="2359" w:type="dxa"/>
            <w:gridSpan w:val="2"/>
          </w:tcPr>
          <w:p w14:paraId="667AE75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opowiadanie, próbując zastosować stylizację gwarową </w:t>
            </w:r>
          </w:p>
        </w:tc>
      </w:tr>
      <w:tr w:rsidR="00AD1E47" w14:paraId="0A16D4B2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DF8D775" w14:textId="77777777" w:rsidR="00AD1E47" w:rsidRPr="00AF488F" w:rsidRDefault="00AD1E47" w:rsidP="006F717A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t xml:space="preserve">Melchior Wańkowicz </w:t>
            </w:r>
          </w:p>
          <w:p w14:paraId="7E6E9731" w14:textId="77777777" w:rsidR="00AD1E47" w:rsidRPr="00AF488F" w:rsidRDefault="00AD1E47" w:rsidP="006F717A">
            <w:pPr>
              <w:rPr>
                <w:b/>
              </w:rPr>
            </w:pPr>
            <w:r w:rsidRPr="00AF488F">
              <w:rPr>
                <w:b/>
                <w:i/>
              </w:rPr>
              <w:t xml:space="preserve">Tędy i owędy </w:t>
            </w:r>
            <w:r>
              <w:rPr>
                <w:b/>
              </w:rPr>
              <w:t>(fragment)</w:t>
            </w:r>
          </w:p>
          <w:p w14:paraId="73AB1E05" w14:textId="77777777" w:rsidR="00AD1E47" w:rsidRPr="00AF488F" w:rsidRDefault="00AD1E47" w:rsidP="006F717A"/>
        </w:tc>
        <w:tc>
          <w:tcPr>
            <w:tcW w:w="2568" w:type="dxa"/>
          </w:tcPr>
          <w:p w14:paraId="06ABA35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szkolne perypetie bohatera ukazane w tekście; </w:t>
            </w:r>
          </w:p>
          <w:p w14:paraId="01A5643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różnice między swoją a dawną szkołą; </w:t>
            </w:r>
          </w:p>
          <w:p w14:paraId="4102939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co to jest życiorys tradycyjny</w:t>
            </w:r>
          </w:p>
        </w:tc>
        <w:tc>
          <w:tcPr>
            <w:tcW w:w="2666" w:type="dxa"/>
          </w:tcPr>
          <w:p w14:paraId="1AE5844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streszcza tekst zamieszczony w podręczniku; </w:t>
            </w:r>
          </w:p>
          <w:p w14:paraId="7210EE2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szkołę, do której uczęszczał bohater;</w:t>
            </w:r>
          </w:p>
          <w:p w14:paraId="0E8D8E96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podejmuje próby napisania tradycyjnego życiorysu</w:t>
            </w:r>
          </w:p>
        </w:tc>
        <w:tc>
          <w:tcPr>
            <w:tcW w:w="2426" w:type="dxa"/>
            <w:gridSpan w:val="2"/>
          </w:tcPr>
          <w:p w14:paraId="67A3D55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przyczyny i cel buntu młodzieży szkolnej; </w:t>
            </w:r>
          </w:p>
          <w:p w14:paraId="133CB4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wartości ważne dla bohatera tekstu; </w:t>
            </w:r>
          </w:p>
          <w:p w14:paraId="1AEF793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tradycyjny życiorys</w:t>
            </w:r>
          </w:p>
        </w:tc>
        <w:tc>
          <w:tcPr>
            <w:tcW w:w="2347" w:type="dxa"/>
          </w:tcPr>
          <w:p w14:paraId="700A7E7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odczytuje ironię; </w:t>
            </w:r>
          </w:p>
          <w:p w14:paraId="5DA341C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cel tworzenia powieści wspomnieniowych;</w:t>
            </w:r>
          </w:p>
          <w:p w14:paraId="5B1F23F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tradycyjny życiorys, stosując obowiązujące zasady </w:t>
            </w:r>
          </w:p>
        </w:tc>
        <w:tc>
          <w:tcPr>
            <w:tcW w:w="2359" w:type="dxa"/>
            <w:gridSpan w:val="2"/>
          </w:tcPr>
          <w:p w14:paraId="54B3AF2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pisarski M. Wańkowicza; </w:t>
            </w:r>
          </w:p>
          <w:p w14:paraId="0C53E8C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sytuacje, w których współcześnie spotykamy się z tradycyjnym życiorysem</w:t>
            </w:r>
          </w:p>
        </w:tc>
      </w:tr>
      <w:tr w:rsidR="00AD1E47" w14:paraId="5CD35AFA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8EA6A6F" w14:textId="77777777" w:rsidR="00AD1E47" w:rsidRPr="00AD1E47" w:rsidRDefault="00AD1E47" w:rsidP="006F717A">
            <w:pPr>
              <w:rPr>
                <w:b/>
                <w:i/>
              </w:rPr>
            </w:pPr>
            <w:r w:rsidRPr="0028093E">
              <w:rPr>
                <w:b/>
                <w:iCs/>
              </w:rPr>
              <w:t xml:space="preserve">Stefan Żeromski </w:t>
            </w:r>
            <w:r>
              <w:rPr>
                <w:b/>
                <w:i/>
              </w:rPr>
              <w:t>Syzyfowe prace</w:t>
            </w:r>
          </w:p>
          <w:p w14:paraId="4401FFE3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BC27FF5" w14:textId="77777777"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 w:rsidRPr="00473015">
              <w:rPr>
                <w:bCs/>
              </w:rPr>
              <w:t>przedstawia koleje losu głównych bohaterów</w:t>
            </w:r>
            <w:r>
              <w:rPr>
                <w:bCs/>
              </w:rPr>
              <w:t xml:space="preserve">; </w:t>
            </w:r>
          </w:p>
          <w:p w14:paraId="0FB3A157" w14:textId="77777777" w:rsidR="00AD1E47" w:rsidRPr="00473015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określa czas akcji i czas fabuły</w:t>
            </w:r>
            <w:r w:rsidRPr="00473015">
              <w:rPr>
                <w:bCs/>
              </w:rPr>
              <w:t xml:space="preserve"> </w:t>
            </w:r>
          </w:p>
        </w:tc>
        <w:tc>
          <w:tcPr>
            <w:tcW w:w="2666" w:type="dxa"/>
          </w:tcPr>
          <w:p w14:paraId="79413715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podaje cechy zbiorowości ukazanej w tekście; </w:t>
            </w:r>
          </w:p>
          <w:p w14:paraId="55EB0E79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wskazuje retrospekcję; </w:t>
            </w:r>
          </w:p>
          <w:p w14:paraId="35971CE3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opisuje przeżycia bohaterów </w:t>
            </w:r>
          </w:p>
        </w:tc>
        <w:tc>
          <w:tcPr>
            <w:tcW w:w="2426" w:type="dxa"/>
            <w:gridSpan w:val="2"/>
          </w:tcPr>
          <w:p w14:paraId="013BFDA5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charakteryzuje bohatera zbiorowego; </w:t>
            </w:r>
          </w:p>
          <w:p w14:paraId="757E59DC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>omawia wątki;</w:t>
            </w:r>
          </w:p>
          <w:p w14:paraId="0B4A5299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 porównuje treść lektury z fragmentem </w:t>
            </w:r>
            <w:r w:rsidRPr="0002541B">
              <w:rPr>
                <w:bCs/>
                <w:i/>
              </w:rPr>
              <w:t xml:space="preserve">Dzienników </w:t>
            </w:r>
            <w:r w:rsidRPr="0002541B">
              <w:rPr>
                <w:bCs/>
              </w:rPr>
              <w:t>S</w:t>
            </w:r>
            <w:r>
              <w:rPr>
                <w:bCs/>
              </w:rPr>
              <w:t>.</w:t>
            </w:r>
            <w:r w:rsidRPr="0002541B">
              <w:rPr>
                <w:bCs/>
              </w:rPr>
              <w:t xml:space="preserve"> Żeromskiego  </w:t>
            </w:r>
          </w:p>
        </w:tc>
        <w:tc>
          <w:tcPr>
            <w:tcW w:w="2347" w:type="dxa"/>
          </w:tcPr>
          <w:p w14:paraId="3D4F7865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 xml:space="preserve">ocenia postawę uczniów; </w:t>
            </w:r>
          </w:p>
          <w:p w14:paraId="2CCA991A" w14:textId="77777777"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wyjaśnia symboliczne znaczenie tytułu powieści</w:t>
            </w:r>
            <w:r>
              <w:rPr>
                <w:bCs/>
              </w:rPr>
              <w:t>;</w:t>
            </w:r>
          </w:p>
          <w:p w14:paraId="73604F30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ocenia filmową adaptację utworu</w:t>
            </w:r>
          </w:p>
        </w:tc>
        <w:tc>
          <w:tcPr>
            <w:tcW w:w="2359" w:type="dxa"/>
            <w:gridSpan w:val="2"/>
          </w:tcPr>
          <w:p w14:paraId="50CACEFC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interpretuje symboliczne znaczenie elementów powieści; </w:t>
            </w:r>
          </w:p>
          <w:p w14:paraId="0F737EC7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poszerza interpretację o kontekst historyczny i kulturowy</w:t>
            </w:r>
          </w:p>
        </w:tc>
      </w:tr>
      <w:tr w:rsidR="00AD1E47" w14:paraId="5E84E0E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3561BFC" w14:textId="77777777"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Ilu użytkowników, tyle języków. Style funkcjonalne </w:t>
            </w:r>
          </w:p>
        </w:tc>
        <w:tc>
          <w:tcPr>
            <w:tcW w:w="2568" w:type="dxa"/>
          </w:tcPr>
          <w:p w14:paraId="097C735C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wymienia rodzaje stylów użytkowych; </w:t>
            </w:r>
          </w:p>
          <w:p w14:paraId="0662379D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dostosowuje styl wypowiedzi do realizowanej formy</w:t>
            </w:r>
          </w:p>
        </w:tc>
        <w:tc>
          <w:tcPr>
            <w:tcW w:w="2666" w:type="dxa"/>
          </w:tcPr>
          <w:p w14:paraId="00FC3571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rozumie pojęcie stylu; </w:t>
            </w:r>
          </w:p>
          <w:p w14:paraId="669AD464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rozpoznaje style użytkowe </w:t>
            </w:r>
          </w:p>
        </w:tc>
        <w:tc>
          <w:tcPr>
            <w:tcW w:w="2426" w:type="dxa"/>
            <w:gridSpan w:val="2"/>
          </w:tcPr>
          <w:p w14:paraId="5CD2DDD7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podaje cechy poszczególnych stylów użytkowych</w:t>
            </w:r>
          </w:p>
        </w:tc>
        <w:tc>
          <w:tcPr>
            <w:tcW w:w="2347" w:type="dxa"/>
          </w:tcPr>
          <w:p w14:paraId="20955A6C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pisze wypowiedzi w różnych stylach</w:t>
            </w:r>
          </w:p>
        </w:tc>
        <w:tc>
          <w:tcPr>
            <w:tcW w:w="2359" w:type="dxa"/>
            <w:gridSpan w:val="2"/>
          </w:tcPr>
          <w:p w14:paraId="1CBAA87E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wymienia cechy dobrego stylu;</w:t>
            </w:r>
          </w:p>
          <w:p w14:paraId="3FDEB9A6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pracuje nad własnym stylem</w:t>
            </w:r>
          </w:p>
        </w:tc>
      </w:tr>
      <w:tr w:rsidR="00AD1E47" w14:paraId="77FE6D1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AB508B0" w14:textId="77777777" w:rsidR="00AD1E47" w:rsidRPr="00AD1E47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Bolesław Leśmian </w:t>
            </w:r>
            <w:r>
              <w:rPr>
                <w:b/>
                <w:i/>
                <w:iCs/>
              </w:rPr>
              <w:t xml:space="preserve">*** </w:t>
            </w:r>
            <w:r w:rsidRPr="006E268E">
              <w:rPr>
                <w:b/>
                <w:iCs/>
              </w:rPr>
              <w:t>[</w:t>
            </w:r>
            <w:r w:rsidRPr="006E268E">
              <w:rPr>
                <w:b/>
                <w:i/>
                <w:iCs/>
              </w:rPr>
              <w:t>W malinowym chruśniaku</w:t>
            </w:r>
            <w:r w:rsidRPr="006E268E">
              <w:rPr>
                <w:b/>
                <w:iCs/>
              </w:rPr>
              <w:t>]</w:t>
            </w:r>
          </w:p>
        </w:tc>
        <w:tc>
          <w:tcPr>
            <w:tcW w:w="2568" w:type="dxa"/>
          </w:tcPr>
          <w:p w14:paraId="7E1B0AB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sytuację liryczną zaprezentowaną w wierszu;</w:t>
            </w:r>
          </w:p>
          <w:p w14:paraId="6E7648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przytacza określenia dotyczące malin, próbuje określić stworzony w ten sposób nastrój</w:t>
            </w:r>
          </w:p>
        </w:tc>
        <w:tc>
          <w:tcPr>
            <w:tcW w:w="2666" w:type="dxa"/>
          </w:tcPr>
          <w:p w14:paraId="4AD396F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bohaterów lirycznych wiersza;</w:t>
            </w:r>
          </w:p>
          <w:p w14:paraId="32529DD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neologizmy, wyjaśnia ich znaczenie</w:t>
            </w:r>
          </w:p>
        </w:tc>
        <w:tc>
          <w:tcPr>
            <w:tcW w:w="2426" w:type="dxa"/>
            <w:gridSpan w:val="2"/>
          </w:tcPr>
          <w:p w14:paraId="267E892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przeżycia i emocje bohaterów; wyjaśnia, co jest ich źródłem;</w:t>
            </w:r>
          </w:p>
          <w:p w14:paraId="5F60E95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wyodrębnia z tekstu sformułowania przywołujące kolory, dźwięki, zapachy, wyjaśnia ich rolę w budowaniu atmosfery wiersza</w:t>
            </w:r>
          </w:p>
        </w:tc>
        <w:tc>
          <w:tcPr>
            <w:tcW w:w="2347" w:type="dxa"/>
          </w:tcPr>
          <w:p w14:paraId="23E4D40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przedstawione w utworze elementy przyrody; ocenia, jaka ranga została przypisana światu natury;</w:t>
            </w:r>
          </w:p>
          <w:p w14:paraId="1CA7AC9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język poetycki utworu; komentuje sposób kreowania świata</w:t>
            </w:r>
          </w:p>
        </w:tc>
        <w:tc>
          <w:tcPr>
            <w:tcW w:w="2359" w:type="dxa"/>
            <w:gridSpan w:val="2"/>
          </w:tcPr>
          <w:p w14:paraId="6795340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14:paraId="61FB126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związki malarstwa M. Chagalla z wierszami B. Leśmiana</w:t>
            </w:r>
          </w:p>
        </w:tc>
      </w:tr>
      <w:tr w:rsidR="00AD1E47" w14:paraId="6411EEB2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6ABB324" w14:textId="77777777"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Bolesław Leśmian </w:t>
            </w:r>
            <w:r w:rsidRPr="0028093E">
              <w:rPr>
                <w:b/>
                <w:i/>
              </w:rPr>
              <w:t>Dziewczyna</w:t>
            </w:r>
          </w:p>
          <w:p w14:paraId="3404574D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2595FC1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własnymi słowami historię opowiedzianą w utworze;</w:t>
            </w:r>
          </w:p>
          <w:p w14:paraId="05F5C7E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swoje wrażenia związane z poznanym tekstem</w:t>
            </w:r>
          </w:p>
          <w:p w14:paraId="41024A1F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0FE26E5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realistyczne i fantastyczne elementy przedstawionego świata;</w:t>
            </w:r>
          </w:p>
          <w:p w14:paraId="7CB0BD3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neologizmy, ustala, od jakich wyrazów pochodzą i co oznaczają </w:t>
            </w:r>
          </w:p>
          <w:p w14:paraId="235832F0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09A6E52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znaczenia elementów świata przedstawionego w utworze;</w:t>
            </w:r>
          </w:p>
          <w:p w14:paraId="62B1B2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nastrój utworu; wskazuje i nazywa środki językowe, dzięki którym został on stworzony </w:t>
            </w:r>
          </w:p>
        </w:tc>
        <w:tc>
          <w:tcPr>
            <w:tcW w:w="2347" w:type="dxa"/>
          </w:tcPr>
          <w:p w14:paraId="562C084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komentuje, jakie postawy wobec świata są zaprezentowane w tekście, określa postawę osoby mówiącej wobec nich; </w:t>
            </w:r>
          </w:p>
          <w:p w14:paraId="72471F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analizuje język utworu, wskazuje jego specyficzne cechy</w:t>
            </w:r>
          </w:p>
        </w:tc>
        <w:tc>
          <w:tcPr>
            <w:tcW w:w="2359" w:type="dxa"/>
            <w:gridSpan w:val="2"/>
          </w:tcPr>
          <w:p w14:paraId="2D9168A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przedstawia swoje refleksje po omówieniu utworu; </w:t>
            </w:r>
          </w:p>
          <w:p w14:paraId="3E692DE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wyjaśnia symboliczne znaczenie muru</w:t>
            </w:r>
          </w:p>
        </w:tc>
      </w:tr>
      <w:tr w:rsidR="00AD1E47" w14:paraId="4679FC7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EFF1A54" w14:textId="77777777"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Maria Pawlikowska-Jasnorzewska </w:t>
            </w:r>
            <w:r w:rsidRPr="0028093E">
              <w:rPr>
                <w:b/>
                <w:bCs/>
                <w:i/>
                <w:iCs/>
              </w:rPr>
              <w:t>Wiersze</w:t>
            </w:r>
            <w:r w:rsidRPr="0028093E">
              <w:rPr>
                <w:b/>
                <w:bCs/>
                <w:iCs/>
              </w:rPr>
              <w:t xml:space="preserve"> (wybór)</w:t>
            </w:r>
          </w:p>
        </w:tc>
        <w:tc>
          <w:tcPr>
            <w:tcW w:w="2568" w:type="dxa"/>
          </w:tcPr>
          <w:p w14:paraId="3BA1BF1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ogólną tematykę wszystkich wierszy;</w:t>
            </w:r>
          </w:p>
          <w:p w14:paraId="472BABA5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elementy wypowiedzi pozwalające określić osobę mówiącą; </w:t>
            </w:r>
          </w:p>
          <w:p w14:paraId="7164A2D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i nazywa podstawowe środki języka poetyckiego</w:t>
            </w:r>
          </w:p>
          <w:p w14:paraId="3CC72FE0" w14:textId="77777777" w:rsidR="00AD1E47" w:rsidRDefault="00AD1E47" w:rsidP="006F717A">
            <w:pPr>
              <w:rPr>
                <w:b/>
                <w:bCs/>
              </w:rPr>
            </w:pPr>
          </w:p>
          <w:p w14:paraId="4084794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352D1E30" w14:textId="77777777"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konkretyzuje temat każdego utworu;</w:t>
            </w:r>
          </w:p>
          <w:p w14:paraId="1EEBF447" w14:textId="77777777"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osobę mówiącą; </w:t>
            </w:r>
          </w:p>
          <w:p w14:paraId="5D06FD4A" w14:textId="77777777"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i nazywa podstawowe środki języka poetyckiego, określa ich znaczenie dla tekstu</w:t>
            </w:r>
          </w:p>
          <w:p w14:paraId="702FF43E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7AB9F21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wspólne elementy tematyczne utworów;</w:t>
            </w:r>
          </w:p>
          <w:p w14:paraId="4A89816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nazywa emocje, określa stan uczuciowy osoby mówiącej;</w:t>
            </w:r>
          </w:p>
          <w:p w14:paraId="1836EC12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obrazy poetyckie, omawia sposoby ich kreowania</w:t>
            </w:r>
          </w:p>
        </w:tc>
        <w:tc>
          <w:tcPr>
            <w:tcW w:w="2347" w:type="dxa"/>
          </w:tcPr>
          <w:p w14:paraId="0E0B2E3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łączy tematykę utworów z poezją o tematyce uczuciowej, podaje przykłady innych, podejmujących ją twórców;</w:t>
            </w:r>
          </w:p>
          <w:p w14:paraId="5DF9500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opisuje sytuacje liryczne zobrazowane w wierszach, łączy z nimi stany uczuciowe osoby mówiącej;</w:t>
            </w:r>
          </w:p>
          <w:p w14:paraId="4080A23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lastRenderedPageBreak/>
              <w:t>dostrzega puenty, komentuje ich rolę w budowaniu znaczeń całości</w:t>
            </w:r>
          </w:p>
        </w:tc>
        <w:tc>
          <w:tcPr>
            <w:tcW w:w="2359" w:type="dxa"/>
            <w:gridSpan w:val="2"/>
          </w:tcPr>
          <w:p w14:paraId="21DB16B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ogólnie cechy poezji M. Pawlikowskiej- Jasnorzewskiej; </w:t>
            </w:r>
          </w:p>
          <w:p w14:paraId="6D03D11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i przedstawia monodram inspirowany jej twórczością</w:t>
            </w:r>
          </w:p>
        </w:tc>
      </w:tr>
      <w:tr w:rsidR="00AD1E47" w14:paraId="0C028BBF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0D6F3E3" w14:textId="77777777"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Magdalena Samozwaniec </w:t>
            </w:r>
            <w:r w:rsidRPr="0028093E">
              <w:rPr>
                <w:b/>
                <w:bCs/>
                <w:i/>
                <w:iCs/>
              </w:rPr>
              <w:t>Maria i Magdalena</w:t>
            </w:r>
            <w:r w:rsidRPr="0028093E">
              <w:rPr>
                <w:b/>
                <w:bCs/>
              </w:rPr>
              <w:t xml:space="preserve"> (fragment)</w:t>
            </w:r>
          </w:p>
        </w:tc>
        <w:tc>
          <w:tcPr>
            <w:tcW w:w="2568" w:type="dxa"/>
          </w:tcPr>
          <w:p w14:paraId="61572E12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wymienia uczestników spotkania, przedstawia ich;</w:t>
            </w:r>
          </w:p>
          <w:p w14:paraId="688F43E0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na podstawie wzoru pisze CV</w:t>
            </w:r>
          </w:p>
        </w:tc>
        <w:tc>
          <w:tcPr>
            <w:tcW w:w="2666" w:type="dxa"/>
          </w:tcPr>
          <w:p w14:paraId="5B2BD25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twórców biorących udział w spotkaniu, gromadzi o nich dodatkowe informacje;</w:t>
            </w:r>
          </w:p>
          <w:p w14:paraId="3B308DD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samodzielnie CV</w:t>
            </w:r>
          </w:p>
          <w:p w14:paraId="50BE938D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3A2F5A4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realia życia literackiego zaprezentowane w utworze;</w:t>
            </w:r>
          </w:p>
          <w:p w14:paraId="45A6DEE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CV, zachowuje formę graficzną tej formy wypowiedzi</w:t>
            </w:r>
          </w:p>
        </w:tc>
        <w:tc>
          <w:tcPr>
            <w:tcW w:w="2347" w:type="dxa"/>
          </w:tcPr>
          <w:p w14:paraId="2DC356C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odczytuje intencje wypowiedzi bohaterów;</w:t>
            </w:r>
          </w:p>
          <w:p w14:paraId="39E610D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CV, realizuje wszystkie wymogi tej formy wypowiedzi</w:t>
            </w:r>
          </w:p>
          <w:p w14:paraId="4A204F6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54924F8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tekstu charakteryzuje klimat epoki dwudziestolecia międzywojennego</w:t>
            </w:r>
          </w:p>
        </w:tc>
      </w:tr>
      <w:tr w:rsidR="00AD1E47" w14:paraId="32327CB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8B7E8B7" w14:textId="77777777" w:rsidR="00AD1E47" w:rsidRPr="00AF488F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Umberto Eco </w:t>
            </w:r>
            <w:r>
              <w:rPr>
                <w:b/>
                <w:bCs/>
                <w:i/>
              </w:rPr>
              <w:t xml:space="preserve">Zapiski na pudełku od zapałek </w:t>
            </w:r>
          </w:p>
        </w:tc>
        <w:tc>
          <w:tcPr>
            <w:tcW w:w="2568" w:type="dxa"/>
          </w:tcPr>
          <w:p w14:paraId="22679584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formułuje główny problem poruszony w tekście;</w:t>
            </w:r>
          </w:p>
          <w:p w14:paraId="7ADFA50B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wyjaśnia cel tekstu i intencje autora </w:t>
            </w:r>
          </w:p>
        </w:tc>
        <w:tc>
          <w:tcPr>
            <w:tcW w:w="2666" w:type="dxa"/>
          </w:tcPr>
          <w:p w14:paraId="70CB8AC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jaką funkcję pełnią książki w życiu człowieka, cytuje odpowiednie fragmenty;</w:t>
            </w:r>
          </w:p>
          <w:p w14:paraId="4B9726B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podaje argumenty dowodzące subiektywizmu autora</w:t>
            </w:r>
          </w:p>
        </w:tc>
        <w:tc>
          <w:tcPr>
            <w:tcW w:w="2426" w:type="dxa"/>
            <w:gridSpan w:val="2"/>
          </w:tcPr>
          <w:p w14:paraId="00B6210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stanowisko w sprawie lektur szkolnych, uzasadnia je; </w:t>
            </w:r>
          </w:p>
          <w:p w14:paraId="661D4FB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środki językowe podkreślające dystans autora</w:t>
            </w:r>
          </w:p>
        </w:tc>
        <w:tc>
          <w:tcPr>
            <w:tcW w:w="2347" w:type="dxa"/>
          </w:tcPr>
          <w:p w14:paraId="0D87572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 tekście cechy gatunkowe felietonu; </w:t>
            </w:r>
          </w:p>
          <w:p w14:paraId="1C2833CA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plakat promujący czytelnictwo</w:t>
            </w:r>
          </w:p>
        </w:tc>
        <w:tc>
          <w:tcPr>
            <w:tcW w:w="2359" w:type="dxa"/>
            <w:gridSpan w:val="2"/>
          </w:tcPr>
          <w:p w14:paraId="4D57891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notatkę graficzną prezentującą cechy felietonu</w:t>
            </w:r>
          </w:p>
        </w:tc>
      </w:tr>
      <w:tr w:rsidR="00AD1E47" w14:paraId="38AAD75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5E63D29" w14:textId="77777777" w:rsidR="00AD1E47" w:rsidRPr="00AF488F" w:rsidRDefault="00AD1E47" w:rsidP="006F717A">
            <w:pPr>
              <w:rPr>
                <w:b/>
                <w:bCs/>
                <w:i/>
              </w:rPr>
            </w:pPr>
            <w:r w:rsidRPr="00AF488F">
              <w:rPr>
                <w:b/>
                <w:bCs/>
              </w:rPr>
              <w:t xml:space="preserve">Nieszczęścia nie będzie. Pisownia wyrazów z partykułą </w:t>
            </w:r>
            <w:r w:rsidRPr="00AF488F">
              <w:rPr>
                <w:b/>
                <w:bCs/>
                <w:i/>
              </w:rPr>
              <w:t>nie</w:t>
            </w:r>
          </w:p>
        </w:tc>
        <w:tc>
          <w:tcPr>
            <w:tcW w:w="2568" w:type="dxa"/>
          </w:tcPr>
          <w:p w14:paraId="7CC523D5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zna zasady pisowni partykuły </w:t>
            </w:r>
            <w:r w:rsidRPr="003F13B0">
              <w:rPr>
                <w:bCs/>
                <w:i/>
              </w:rPr>
              <w:t>nie</w:t>
            </w:r>
            <w:r>
              <w:rPr>
                <w:bCs/>
              </w:rPr>
              <w:t xml:space="preserve"> z różnymi częściami mowy</w:t>
            </w:r>
          </w:p>
        </w:tc>
        <w:tc>
          <w:tcPr>
            <w:tcW w:w="2666" w:type="dxa"/>
          </w:tcPr>
          <w:p w14:paraId="31FCAFB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zasady pisowni wyrazów z partykułą </w:t>
            </w:r>
            <w:r w:rsidRPr="003F13B0">
              <w:rPr>
                <w:i/>
              </w:rPr>
              <w:t>nie</w:t>
            </w:r>
            <w:r>
              <w:t xml:space="preserve"> </w:t>
            </w:r>
          </w:p>
        </w:tc>
        <w:tc>
          <w:tcPr>
            <w:tcW w:w="2426" w:type="dxa"/>
            <w:gridSpan w:val="2"/>
          </w:tcPr>
          <w:p w14:paraId="45ED095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pisowni wyrazów z partykułą </w:t>
            </w:r>
            <w:r w:rsidRPr="003F13B0">
              <w:rPr>
                <w:i/>
              </w:rPr>
              <w:t>nie</w:t>
            </w:r>
          </w:p>
        </w:tc>
        <w:tc>
          <w:tcPr>
            <w:tcW w:w="2347" w:type="dxa"/>
          </w:tcPr>
          <w:p w14:paraId="318B577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wyjątki od obowiązujących reguł </w:t>
            </w:r>
          </w:p>
        </w:tc>
        <w:tc>
          <w:tcPr>
            <w:tcW w:w="2359" w:type="dxa"/>
            <w:gridSpan w:val="2"/>
          </w:tcPr>
          <w:p w14:paraId="49A777C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przygotowuje tekst dyktanda sprawdzającego zasady pisowni wyrazów z partykułą </w:t>
            </w:r>
            <w:r w:rsidRPr="003F13B0">
              <w:rPr>
                <w:i/>
              </w:rPr>
              <w:t>nie</w:t>
            </w:r>
          </w:p>
        </w:tc>
      </w:tr>
      <w:tr w:rsidR="00AD1E47" w14:paraId="5625516F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D135051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Kazimierz Wierzyński </w:t>
            </w:r>
          </w:p>
          <w:p w14:paraId="38FCD9A4" w14:textId="77777777" w:rsidR="00AD1E47" w:rsidRPr="0054365D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Zielono mam w głowie</w:t>
            </w:r>
          </w:p>
        </w:tc>
        <w:tc>
          <w:tcPr>
            <w:tcW w:w="2568" w:type="dxa"/>
          </w:tcPr>
          <w:p w14:paraId="5736347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wyrazy i ich formy pozwalające wskazać osobę mówiącą w wierszu;</w:t>
            </w:r>
          </w:p>
          <w:p w14:paraId="55882C9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przenośni;</w:t>
            </w:r>
          </w:p>
          <w:p w14:paraId="6423C238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4ADED9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nazywa uczucia i emocje wyrażane przez osobę mówiącą;</w:t>
            </w:r>
          </w:p>
          <w:p w14:paraId="625D1A6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rymy, wiąże ich układ z rytmem wiersza;</w:t>
            </w:r>
          </w:p>
          <w:p w14:paraId="28CB69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wszystkie </w:t>
            </w:r>
            <w:r>
              <w:lastRenderedPageBreak/>
              <w:t>przenośnie zastosowane w tekście</w:t>
            </w:r>
          </w:p>
        </w:tc>
        <w:tc>
          <w:tcPr>
            <w:tcW w:w="2426" w:type="dxa"/>
            <w:gridSpan w:val="2"/>
          </w:tcPr>
          <w:p w14:paraId="1E99D7F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próbuje określić, kim może być osoba mówiąca;</w:t>
            </w:r>
          </w:p>
          <w:p w14:paraId="0EFF017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budowę i układ wersów, wiąże swe spostrzeżenia z rytmem wiersza;</w:t>
            </w:r>
          </w:p>
          <w:p w14:paraId="67E8DB5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wyjaśnia znaczenie wybranej przenośni</w:t>
            </w:r>
          </w:p>
        </w:tc>
        <w:tc>
          <w:tcPr>
            <w:tcW w:w="2347" w:type="dxa"/>
          </w:tcPr>
          <w:p w14:paraId="6B32BA7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postawę życiową osoby mówiącej;</w:t>
            </w:r>
          </w:p>
          <w:p w14:paraId="14296E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omawia wszystkie elementy rytmizujące wiersz;</w:t>
            </w:r>
          </w:p>
          <w:p w14:paraId="148418E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</w:t>
            </w:r>
            <w:r>
              <w:lastRenderedPageBreak/>
              <w:t>znaczenia wynikające z metaforyki utworu</w:t>
            </w:r>
          </w:p>
        </w:tc>
        <w:tc>
          <w:tcPr>
            <w:tcW w:w="2359" w:type="dxa"/>
            <w:gridSpan w:val="2"/>
          </w:tcPr>
          <w:p w14:paraId="2ABB45E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analizuje i interpretuje utwór; </w:t>
            </w:r>
          </w:p>
          <w:p w14:paraId="6D75AAC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„składniki” wiersza</w:t>
            </w:r>
          </w:p>
        </w:tc>
      </w:tr>
      <w:tr w:rsidR="00AD1E47" w14:paraId="5719AD6E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0B1F18D" w14:textId="77777777" w:rsidR="00AD1E47" w:rsidRPr="002F13EA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Środki stylistyczne</w:t>
            </w:r>
          </w:p>
          <w:p w14:paraId="758CB371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– infografika</w:t>
            </w:r>
            <w:r>
              <w:rPr>
                <w:b/>
              </w:rPr>
              <w:t xml:space="preserve"> </w:t>
            </w:r>
          </w:p>
        </w:tc>
        <w:tc>
          <w:tcPr>
            <w:tcW w:w="2568" w:type="dxa"/>
          </w:tcPr>
          <w:p w14:paraId="31CCF4C1" w14:textId="77777777" w:rsidR="00AD1E47" w:rsidRPr="002F13EA" w:rsidRDefault="00AD1E47" w:rsidP="00AD1E47">
            <w:pPr>
              <w:pStyle w:val="Akapitzlist"/>
              <w:numPr>
                <w:ilvl w:val="0"/>
                <w:numId w:val="35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2F13EA">
              <w:rPr>
                <w:bCs/>
              </w:rPr>
              <w:t>zna podstawowe środki stylistyczne</w:t>
            </w:r>
            <w:r>
              <w:rPr>
                <w:bCs/>
              </w:rPr>
              <w:t>, nazywa je</w:t>
            </w:r>
          </w:p>
        </w:tc>
        <w:tc>
          <w:tcPr>
            <w:tcW w:w="2666" w:type="dxa"/>
          </w:tcPr>
          <w:p w14:paraId="1ED66FF3" w14:textId="77777777" w:rsidR="00AD1E47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 w:rsidRPr="002F13EA">
              <w:t>rozpoznaje podstawowe środki stylistyczne</w:t>
            </w:r>
            <w:r>
              <w:t xml:space="preserve">; </w:t>
            </w:r>
          </w:p>
          <w:p w14:paraId="23917CF8" w14:textId="77777777" w:rsidR="00AD1E47" w:rsidRPr="002F13EA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>
              <w:t>wskazuje je w tekście</w:t>
            </w:r>
          </w:p>
        </w:tc>
        <w:tc>
          <w:tcPr>
            <w:tcW w:w="2426" w:type="dxa"/>
            <w:gridSpan w:val="2"/>
          </w:tcPr>
          <w:p w14:paraId="1F73F8B5" w14:textId="77777777"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 xml:space="preserve">rozpoznaje w tekście środki stylistyczne należące do różnych kategorii; </w:t>
            </w:r>
          </w:p>
          <w:p w14:paraId="3F18FD96" w14:textId="77777777"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próbuje określić ich funkcję</w:t>
            </w:r>
          </w:p>
        </w:tc>
        <w:tc>
          <w:tcPr>
            <w:tcW w:w="2347" w:type="dxa"/>
          </w:tcPr>
          <w:p w14:paraId="3CC5486C" w14:textId="77777777"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określa funkcję różnorodnych środków stylistycznych użytych w tekście</w:t>
            </w:r>
          </w:p>
        </w:tc>
        <w:tc>
          <w:tcPr>
            <w:tcW w:w="2359" w:type="dxa"/>
            <w:gridSpan w:val="2"/>
          </w:tcPr>
          <w:p w14:paraId="77782468" w14:textId="77777777"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funkcjonalnie i twórczo stosuje środki stylistyczne w tekstach własnych</w:t>
            </w:r>
          </w:p>
        </w:tc>
      </w:tr>
      <w:tr w:rsidR="00AD1E47" w14:paraId="6C9BA58E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F1F3459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Aleksander Kamiński </w:t>
            </w:r>
            <w:r w:rsidRPr="0028093E">
              <w:rPr>
                <w:b/>
                <w:i/>
                <w:iCs/>
              </w:rPr>
              <w:t>Kamienie na szaniec</w:t>
            </w:r>
          </w:p>
          <w:p w14:paraId="3B27F693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072B40B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podstawowe realia okupowanej Warszawy;</w:t>
            </w:r>
          </w:p>
          <w:p w14:paraId="215F7C9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główne akcje Małego Sabotażu, opowiada o przebiegu jednej z nich;</w:t>
            </w:r>
          </w:p>
          <w:p w14:paraId="673C405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bohaterów utworu, podaje ich imiona, nazwiska, pseudonimy, zainteresowania;</w:t>
            </w:r>
          </w:p>
          <w:p w14:paraId="0D7E2BD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notkę biograficzną;</w:t>
            </w:r>
          </w:p>
          <w:p w14:paraId="3C65B5B2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odtwarza przebieg akcji pod Arsenałem; </w:t>
            </w:r>
          </w:p>
          <w:p w14:paraId="24F8438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opis sytuacji;</w:t>
            </w:r>
          </w:p>
          <w:p w14:paraId="6343986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skąd pochodzi tytuł utworu</w:t>
            </w:r>
          </w:p>
          <w:p w14:paraId="333A01F4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5369CE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realiach okupowanej Warszawy, przywołuje fragmenty tekstu;</w:t>
            </w:r>
          </w:p>
          <w:p w14:paraId="1D1EFF7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był Mały Sabotaż, porządkuje informacje związane z akcjami małego sabotażu;</w:t>
            </w:r>
          </w:p>
          <w:p w14:paraId="493B096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opowiada o wybranej akcji dywersyjnej opisanej w utworze; </w:t>
            </w:r>
          </w:p>
          <w:p w14:paraId="78E40BA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co łączyło głównych bohaterów utworu;</w:t>
            </w:r>
          </w:p>
          <w:p w14:paraId="5FA00D1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biograficzną;</w:t>
            </w:r>
          </w:p>
          <w:p w14:paraId="1A22015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przebiegu akcji pod Arsenałem;</w:t>
            </w:r>
          </w:p>
          <w:p w14:paraId="259A615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</w:t>
            </w:r>
          </w:p>
          <w:p w14:paraId="2E950E50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2752E6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przedstawia, jak żyli ludzie w okupowanej Warszawie;</w:t>
            </w:r>
          </w:p>
          <w:p w14:paraId="325D16D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wiadomości na temat akcji Małego Sabotażu, uogólnia je;</w:t>
            </w:r>
          </w:p>
          <w:p w14:paraId="38421CC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zbiera, porządkuje i uogólnia informacje związane z akcjami dywersyjnymi opisanymi w utworze; </w:t>
            </w:r>
          </w:p>
          <w:p w14:paraId="5B5612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porównuje głównych bohaterów utworu, formułuje wnioski;</w:t>
            </w:r>
          </w:p>
          <w:p w14:paraId="100F773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zwraca uwagę na porządek informacji;</w:t>
            </w:r>
          </w:p>
          <w:p w14:paraId="3C5C2E0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Arsenałem;</w:t>
            </w:r>
          </w:p>
          <w:p w14:paraId="375D8D5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tworzy opis sytuacji, dynamizuje wypowiedź</w:t>
            </w:r>
          </w:p>
        </w:tc>
        <w:tc>
          <w:tcPr>
            <w:tcW w:w="2347" w:type="dxa"/>
          </w:tcPr>
          <w:p w14:paraId="1B0521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 utworu jako reprezentantów „pokolenia Kolumbów”; </w:t>
            </w:r>
          </w:p>
          <w:p w14:paraId="2ED1914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selekcjonuje, porządkuje informacje;</w:t>
            </w:r>
          </w:p>
          <w:p w14:paraId="38BFAC1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Arsenałem, przedstawia emocje uczestników;</w:t>
            </w:r>
          </w:p>
          <w:p w14:paraId="2C3A7B0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sytuacji, stosuje funkcjonalnie środki językowe, dynamizujące wypowiedź;</w:t>
            </w:r>
          </w:p>
          <w:p w14:paraId="5A8F632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 metaforyczne znaczenie tytułu</w:t>
            </w:r>
          </w:p>
        </w:tc>
        <w:tc>
          <w:tcPr>
            <w:tcW w:w="2359" w:type="dxa"/>
            <w:gridSpan w:val="2"/>
          </w:tcPr>
          <w:p w14:paraId="49DAFF2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refleksje związane z dylematami moralnymi, jakie przeżywali bohaterowie biorący udział w akcjach dywersyjnych; </w:t>
            </w:r>
          </w:p>
          <w:p w14:paraId="717B08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do jakiego typu literatury można zaliczyć utwór A. Kamińskiego, uzasadnia swą opinię;</w:t>
            </w:r>
          </w:p>
          <w:p w14:paraId="1805035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komentuje, w jaki sposób bohaterowie zrealizowali przesłanie poetyckie Słowackiego </w:t>
            </w:r>
          </w:p>
          <w:p w14:paraId="135CDD1F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6A7BCC74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A2B3ABD" w14:textId="77777777" w:rsidR="00AD1E47" w:rsidRPr="0028093E" w:rsidRDefault="00AD1E47" w:rsidP="006F717A">
            <w:pPr>
              <w:rPr>
                <w:b/>
              </w:rPr>
            </w:pPr>
            <w:r w:rsidRPr="00D00A47">
              <w:rPr>
                <w:b/>
              </w:rPr>
              <w:t xml:space="preserve">Lepiej zapobiegać. O </w:t>
            </w:r>
            <w:r w:rsidRPr="00D00A47">
              <w:rPr>
                <w:b/>
              </w:rPr>
              <w:lastRenderedPageBreak/>
              <w:t>normie językowej i błędach w wypowiedziach</w:t>
            </w:r>
          </w:p>
        </w:tc>
        <w:tc>
          <w:tcPr>
            <w:tcW w:w="2568" w:type="dxa"/>
          </w:tcPr>
          <w:p w14:paraId="57792BC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dostosowuje język, </w:t>
            </w:r>
            <w:r>
              <w:lastRenderedPageBreak/>
              <w:t xml:space="preserve">którego używa, do sytuacji; </w:t>
            </w:r>
          </w:p>
          <w:p w14:paraId="5E90E68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poprawia błędy wskazane przez nauczyciela</w:t>
            </w:r>
          </w:p>
        </w:tc>
        <w:tc>
          <w:tcPr>
            <w:tcW w:w="2666" w:type="dxa"/>
          </w:tcPr>
          <w:p w14:paraId="77E7B6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stara się stosować </w:t>
            </w:r>
            <w:r>
              <w:lastRenderedPageBreak/>
              <w:t xml:space="preserve">normę wzorcową i użytkową; </w:t>
            </w:r>
          </w:p>
          <w:p w14:paraId="0F59216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rozumie, na czym polega błąd językowy; </w:t>
            </w:r>
          </w:p>
          <w:p w14:paraId="6963831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poprawia błędy</w:t>
            </w:r>
          </w:p>
        </w:tc>
        <w:tc>
          <w:tcPr>
            <w:tcW w:w="2426" w:type="dxa"/>
            <w:gridSpan w:val="2"/>
          </w:tcPr>
          <w:p w14:paraId="29A93AA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poprawnie stosuje </w:t>
            </w:r>
            <w:r>
              <w:lastRenderedPageBreak/>
              <w:t xml:space="preserve">normę wzorcową i użytkową; </w:t>
            </w:r>
          </w:p>
          <w:p w14:paraId="5C3B4FE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 ze słownika poprawnej polszczyzny w celu poprawienia błędów</w:t>
            </w:r>
          </w:p>
        </w:tc>
        <w:tc>
          <w:tcPr>
            <w:tcW w:w="2347" w:type="dxa"/>
          </w:tcPr>
          <w:p w14:paraId="6A758F8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rozróżnia rodzaje </w:t>
            </w:r>
            <w:r>
              <w:lastRenderedPageBreak/>
              <w:t xml:space="preserve">błędów językowych; </w:t>
            </w:r>
          </w:p>
          <w:p w14:paraId="3B10583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autokorekty własnego tekstu</w:t>
            </w:r>
          </w:p>
        </w:tc>
        <w:tc>
          <w:tcPr>
            <w:tcW w:w="2359" w:type="dxa"/>
            <w:gridSpan w:val="2"/>
          </w:tcPr>
          <w:p w14:paraId="7D14B02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formułuje reguły i </w:t>
            </w:r>
            <w:r>
              <w:lastRenderedPageBreak/>
              <w:t xml:space="preserve">normy językowe obowiązujące w polszczyźnie; </w:t>
            </w:r>
          </w:p>
          <w:p w14:paraId="1DB6021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 pod względem językowym </w:t>
            </w:r>
          </w:p>
        </w:tc>
      </w:tr>
      <w:tr w:rsidR="00AD1E47" w14:paraId="7485E054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A5F67A4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Krzysztof Kamil Baczyński </w:t>
            </w:r>
            <w:r w:rsidRPr="0028093E">
              <w:rPr>
                <w:b/>
                <w:i/>
                <w:iCs/>
              </w:rPr>
              <w:t>Elegia o...</w:t>
            </w:r>
            <w:r>
              <w:rPr>
                <w:b/>
                <w:i/>
                <w:iCs/>
              </w:rPr>
              <w:t xml:space="preserve"> </w:t>
            </w:r>
            <w:r w:rsidRPr="0028093E">
              <w:rPr>
                <w:b/>
                <w:iCs/>
              </w:rPr>
              <w:t>[</w:t>
            </w:r>
            <w:r w:rsidRPr="0028093E">
              <w:rPr>
                <w:b/>
                <w:i/>
                <w:iCs/>
              </w:rPr>
              <w:t>chłopcu polskim</w:t>
            </w:r>
            <w:r w:rsidRPr="0028093E">
              <w:rPr>
                <w:b/>
                <w:iCs/>
              </w:rPr>
              <w:t>]</w:t>
            </w:r>
          </w:p>
          <w:p w14:paraId="2917CED4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166631A" w14:textId="77777777"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wyodrębnia obrazy poetyckie;</w:t>
            </w:r>
          </w:p>
          <w:p w14:paraId="1FF485E2" w14:textId="77777777"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ustala, kto może być osobą mówiącą, a kto adresatem utworu</w:t>
            </w:r>
          </w:p>
          <w:p w14:paraId="02C0F3BD" w14:textId="77777777"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14:paraId="3F535BD2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7BF6700A" w14:textId="77777777"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dostrzega i omawia zasadę tworzenia obrazów poetyckich;</w:t>
            </w:r>
          </w:p>
          <w:p w14:paraId="38351DEE" w14:textId="77777777"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komentuje relacje łączące osobę mówiącą z adresatem, przywołuje odpowiednie sformułowania z tekstu</w:t>
            </w:r>
          </w:p>
          <w:p w14:paraId="68C9F55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26D53E0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dostrzega dwa plany czasowe, wyjaśnia zasadę ich zestawienia;</w:t>
            </w:r>
          </w:p>
          <w:p w14:paraId="5DB97A5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wyjaśnia symboliczne znaczenie tytułu, formułuje uniwersalne przesłanie utworu</w:t>
            </w:r>
          </w:p>
        </w:tc>
        <w:tc>
          <w:tcPr>
            <w:tcW w:w="2347" w:type="dxa"/>
          </w:tcPr>
          <w:p w14:paraId="2F966538" w14:textId="77777777"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wyjaśnia metaforykę utworu;</w:t>
            </w:r>
          </w:p>
          <w:p w14:paraId="37B5EF7C" w14:textId="77777777"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uogólnia refleksje na temat postaw człowieka wobec zła</w:t>
            </w:r>
          </w:p>
          <w:p w14:paraId="59B12F3A" w14:textId="77777777" w:rsidR="00AD1E47" w:rsidRDefault="00AD1E47" w:rsidP="006F717A">
            <w:pPr>
              <w:tabs>
                <w:tab w:val="left" w:pos="0"/>
                <w:tab w:val="left" w:pos="233"/>
              </w:tabs>
              <w:ind w:left="27"/>
            </w:pPr>
          </w:p>
        </w:tc>
        <w:tc>
          <w:tcPr>
            <w:tcW w:w="2359" w:type="dxa"/>
            <w:gridSpan w:val="2"/>
          </w:tcPr>
          <w:p w14:paraId="7D6DB356" w14:textId="77777777"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przedstawia swoje refleksje na temat utworu powiązane z problematyką egzystencjalną</w:t>
            </w:r>
          </w:p>
        </w:tc>
      </w:tr>
      <w:tr w:rsidR="00AD1E47" w14:paraId="6A67A90B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EFBDA8B" w14:textId="77777777" w:rsidR="00AD1E47" w:rsidRPr="00AD1E47" w:rsidRDefault="00AD1E47" w:rsidP="006F717A">
            <w:pPr>
              <w:rPr>
                <w:b/>
                <w:bCs/>
                <w:iCs/>
              </w:rPr>
            </w:pPr>
            <w:r w:rsidRPr="0028093E">
              <w:rPr>
                <w:b/>
                <w:bCs/>
              </w:rPr>
              <w:t xml:space="preserve">Anna Świrszczyńska </w:t>
            </w:r>
            <w:r w:rsidRPr="0028093E">
              <w:rPr>
                <w:b/>
                <w:bCs/>
                <w:i/>
                <w:iCs/>
              </w:rPr>
              <w:t>Strzelać w oczy człowieka</w:t>
            </w:r>
            <w:r w:rsidRPr="0028093E">
              <w:rPr>
                <w:b/>
                <w:bCs/>
                <w:iCs/>
              </w:rPr>
              <w:t>;</w:t>
            </w:r>
            <w:r>
              <w:rPr>
                <w:b/>
                <w:bCs/>
                <w:iCs/>
              </w:rPr>
              <w:t xml:space="preserve"> </w:t>
            </w:r>
            <w:r w:rsidRPr="0028093E">
              <w:rPr>
                <w:b/>
                <w:bCs/>
                <w:i/>
                <w:iCs/>
              </w:rPr>
              <w:t>Jej śmierć ma szesnaście lat</w:t>
            </w:r>
          </w:p>
        </w:tc>
        <w:tc>
          <w:tcPr>
            <w:tcW w:w="2568" w:type="dxa"/>
          </w:tcPr>
          <w:p w14:paraId="2EFBF338" w14:textId="77777777" w:rsidR="00AD1E47" w:rsidRDefault="00AD1E47" w:rsidP="00AD1E47">
            <w:pPr>
              <w:numPr>
                <w:ilvl w:val="0"/>
                <w:numId w:val="21"/>
              </w:numPr>
              <w:tabs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  <w:rPr>
                <w:b/>
                <w:bCs/>
              </w:rPr>
            </w:pPr>
            <w:r>
              <w:t>ustala, co łączy bohaterów lirycznych obu wierszy</w:t>
            </w:r>
          </w:p>
        </w:tc>
        <w:tc>
          <w:tcPr>
            <w:tcW w:w="2666" w:type="dxa"/>
          </w:tcPr>
          <w:p w14:paraId="12AE745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wspólne przeżycia i doświadczenia mieli bohaterowie obu utworów</w:t>
            </w:r>
          </w:p>
        </w:tc>
        <w:tc>
          <w:tcPr>
            <w:tcW w:w="2426" w:type="dxa"/>
            <w:gridSpan w:val="2"/>
          </w:tcPr>
          <w:p w14:paraId="49B16AD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uogólnia sądy na temat postawy moralnej bohaterów obu wierszy</w:t>
            </w:r>
          </w:p>
        </w:tc>
        <w:tc>
          <w:tcPr>
            <w:tcW w:w="2347" w:type="dxa"/>
          </w:tcPr>
          <w:p w14:paraId="365CC06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uogólnia refleksje wynikające ze znaczeń obu tekstów</w:t>
            </w:r>
          </w:p>
        </w:tc>
        <w:tc>
          <w:tcPr>
            <w:tcW w:w="2359" w:type="dxa"/>
            <w:gridSpan w:val="2"/>
          </w:tcPr>
          <w:p w14:paraId="1F4D0FE6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styl wypowiedzi poetyckich i określa jego wpływ na odbiorcę</w:t>
            </w:r>
          </w:p>
        </w:tc>
      </w:tr>
      <w:tr w:rsidR="00AD1E47" w14:paraId="0F937131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5CCF792" w14:textId="77777777" w:rsidR="00AD1E47" w:rsidRPr="0028093E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Melchior </w:t>
            </w:r>
            <w:r w:rsidRPr="0028093E">
              <w:rPr>
                <w:b/>
                <w:bCs/>
              </w:rPr>
              <w:t xml:space="preserve">Wańkowicz </w:t>
            </w:r>
            <w:r w:rsidRPr="0028093E">
              <w:rPr>
                <w:b/>
                <w:bCs/>
                <w:i/>
                <w:iCs/>
              </w:rPr>
              <w:t xml:space="preserve">Ziele na kraterze </w:t>
            </w:r>
            <w:r w:rsidRPr="0028093E">
              <w:rPr>
                <w:b/>
                <w:bCs/>
              </w:rPr>
              <w:t>(fragment)</w:t>
            </w:r>
          </w:p>
        </w:tc>
        <w:tc>
          <w:tcPr>
            <w:tcW w:w="2568" w:type="dxa"/>
          </w:tcPr>
          <w:p w14:paraId="43425715" w14:textId="77777777" w:rsidR="00AD1E47" w:rsidRDefault="00AD1E47" w:rsidP="00AD1E47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wyjaśnia, z jakimi rzeczywistymi wydarzeniami jest związany tekst M. Wańkowicza</w:t>
            </w:r>
          </w:p>
          <w:p w14:paraId="63139F9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02DD367A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t>na podstawie tekstu wymienia, w jaki sposób wyraża się pamięć o poległych powstańcach</w:t>
            </w:r>
          </w:p>
          <w:p w14:paraId="7B7F8DA8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14:paraId="676A4DBB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t xml:space="preserve">przyporządkowuje symboliczne znaczenia zdarzeniom przedstawionym w tekście </w:t>
            </w:r>
          </w:p>
          <w:p w14:paraId="7434FED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302133E8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łączy bohaterów utworu z tradycjami walki o niepodległość, dostrzega ciągłość historii i uniwersalizm postaw </w:t>
            </w:r>
          </w:p>
          <w:p w14:paraId="04D10EF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63370E36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ocenia postawy bohaterów; </w:t>
            </w:r>
          </w:p>
          <w:p w14:paraId="52292594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>przedstawia wnikliwe refleksje na temat wyborów moralnych młodych ludzi w czasie wojny</w:t>
            </w:r>
          </w:p>
        </w:tc>
      </w:tr>
      <w:tr w:rsidR="00AD1E47" w14:paraId="20A52D4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66A10C9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Tadeusz Różewicz </w:t>
            </w:r>
            <w:r w:rsidRPr="0028093E">
              <w:rPr>
                <w:b/>
                <w:i/>
                <w:iCs/>
              </w:rPr>
              <w:t>Warkoczyk</w:t>
            </w:r>
          </w:p>
          <w:p w14:paraId="4E12BA66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F85AA8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odtwarza sytuację liryczną, z którą związana jest wypowiedź osoby mówiącej </w:t>
            </w:r>
          </w:p>
        </w:tc>
        <w:tc>
          <w:tcPr>
            <w:tcW w:w="2666" w:type="dxa"/>
          </w:tcPr>
          <w:p w14:paraId="05ECD8B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kontrast, wskazuje elementy kontrastujące ze sobą, wyjaśnia rolę kontrastu w tworzeniu znaczeń</w:t>
            </w:r>
          </w:p>
        </w:tc>
        <w:tc>
          <w:tcPr>
            <w:tcW w:w="2426" w:type="dxa"/>
            <w:gridSpan w:val="2"/>
          </w:tcPr>
          <w:p w14:paraId="6A4290C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dostrzega, że wiersz należy do liryki pośredniej, wyjaśnia, jakie ma to znaczenie dla wymowy utworu</w:t>
            </w:r>
          </w:p>
        </w:tc>
        <w:tc>
          <w:tcPr>
            <w:tcW w:w="2347" w:type="dxa"/>
          </w:tcPr>
          <w:p w14:paraId="16B8701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osoby mówiącej; wyjaśnia, w jaki sposób wpływa on na wymowę utworu</w:t>
            </w:r>
          </w:p>
        </w:tc>
        <w:tc>
          <w:tcPr>
            <w:tcW w:w="2359" w:type="dxa"/>
            <w:gridSpan w:val="2"/>
          </w:tcPr>
          <w:p w14:paraId="3CB107B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wiersz w kontekście historycznym i kulturowym </w:t>
            </w:r>
          </w:p>
          <w:p w14:paraId="6E8287EB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39BBAB8E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BC777E0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Ida </w:t>
            </w:r>
            <w:proofErr w:type="spellStart"/>
            <w:r w:rsidRPr="0028093E">
              <w:rPr>
                <w:b/>
              </w:rPr>
              <w:t>Fink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Zabawa w klucz</w:t>
            </w:r>
          </w:p>
          <w:p w14:paraId="2E4EC037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E30D0EE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>wyjaśnia, na czym polega i z czym jest związana sytuacja bohaterów opowiadania;</w:t>
            </w:r>
          </w:p>
          <w:p w14:paraId="51CBF0DC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 xml:space="preserve">porządkuje wydarzenia przedstawione w opowiadaniu </w:t>
            </w:r>
          </w:p>
        </w:tc>
        <w:tc>
          <w:tcPr>
            <w:tcW w:w="2666" w:type="dxa"/>
          </w:tcPr>
          <w:p w14:paraId="17E3FCD2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wyjaśnia, kim są bohaterowie opowiadania, z czego wynika ich zachowanie;</w:t>
            </w:r>
          </w:p>
          <w:p w14:paraId="2066B00D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wyodrębnia kolejne etapy akcji opowiadania</w:t>
            </w:r>
          </w:p>
          <w:p w14:paraId="1E7C993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2D0DEF07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wyjaśnia, z czego wynika i na czym polega tragizm tytułowej zabawy;</w:t>
            </w:r>
          </w:p>
          <w:p w14:paraId="0A97AD8C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odtwarza zmiany napięcia akcji, ustala, z czym są związane</w:t>
            </w:r>
          </w:p>
        </w:tc>
        <w:tc>
          <w:tcPr>
            <w:tcW w:w="2347" w:type="dxa"/>
          </w:tcPr>
          <w:p w14:paraId="77E98AB4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uogólnia refleksje na temat postaw człowieka w sytuacji zagrożenia; </w:t>
            </w:r>
          </w:p>
          <w:p w14:paraId="557B1A18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wyjaśnia, w jaki sposób konstrukcja akcji opowiadania podkreśla jego dramatyzm</w:t>
            </w:r>
          </w:p>
        </w:tc>
        <w:tc>
          <w:tcPr>
            <w:tcW w:w="2359" w:type="dxa"/>
            <w:gridSpan w:val="2"/>
          </w:tcPr>
          <w:p w14:paraId="6EA4EA8D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przedstawia kontekst dotyczący problematyki Holocaustu; </w:t>
            </w:r>
          </w:p>
          <w:p w14:paraId="47C70946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szuka informacji o innych utworach dotyczących tej tematyki</w:t>
            </w:r>
          </w:p>
        </w:tc>
      </w:tr>
      <w:tr w:rsidR="00AD1E47" w14:paraId="3BA6879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FB13A5A" w14:textId="77777777"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Czesław Miłosz </w:t>
            </w:r>
            <w:r>
              <w:rPr>
                <w:b/>
                <w:i/>
              </w:rPr>
              <w:t>Który skrzywdziłeś</w:t>
            </w:r>
          </w:p>
          <w:p w14:paraId="7D1891BE" w14:textId="77777777" w:rsidR="00AD1E47" w:rsidRPr="00FF1509" w:rsidRDefault="00AD1E47" w:rsidP="006F717A">
            <w:pPr>
              <w:rPr>
                <w:b/>
                <w:i/>
              </w:rPr>
            </w:pPr>
          </w:p>
        </w:tc>
        <w:tc>
          <w:tcPr>
            <w:tcW w:w="2568" w:type="dxa"/>
          </w:tcPr>
          <w:p w14:paraId="329C1A6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osoby, o których jest mowa w wierszu, charakteryzuje je;</w:t>
            </w:r>
          </w:p>
          <w:p w14:paraId="29AD254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lirykę pośrednią </w:t>
            </w:r>
          </w:p>
          <w:p w14:paraId="727AE78E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701234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relacje między osobami, o których jest mowa w wierszu;</w:t>
            </w:r>
          </w:p>
          <w:p w14:paraId="05783E0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dlaczego nie ujawnia się bezpośrednio</w:t>
            </w:r>
          </w:p>
        </w:tc>
        <w:tc>
          <w:tcPr>
            <w:tcW w:w="2426" w:type="dxa"/>
            <w:gridSpan w:val="2"/>
          </w:tcPr>
          <w:p w14:paraId="70F05C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przestrogi kierowane do adresata wypowiedzi;</w:t>
            </w:r>
          </w:p>
          <w:p w14:paraId="5024D82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po stronie których opowiada się osoba mówiąca</w:t>
            </w:r>
          </w:p>
        </w:tc>
        <w:tc>
          <w:tcPr>
            <w:tcW w:w="2347" w:type="dxa"/>
          </w:tcPr>
          <w:p w14:paraId="3085F6B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wyjaśnia, kim dla zbiorowości jest artysta, na czym polega jego misja;</w:t>
            </w:r>
          </w:p>
          <w:p w14:paraId="1E567F1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wyjaśnia, jak artysta wypełnia swoją misję</w:t>
            </w:r>
          </w:p>
        </w:tc>
        <w:tc>
          <w:tcPr>
            <w:tcW w:w="2359" w:type="dxa"/>
            <w:gridSpan w:val="2"/>
          </w:tcPr>
          <w:p w14:paraId="77560FB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samodzielnie analizuje i interpretuje utwór, odwołując się do kontekstu historycznego</w:t>
            </w:r>
          </w:p>
        </w:tc>
      </w:tr>
      <w:tr w:rsidR="00AD1E47" w14:paraId="54DAB061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EACCC6C" w14:textId="77777777" w:rsidR="00AD1E47" w:rsidRPr="00FF1509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Deklaracja praw człowieka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14:paraId="462B5541" w14:textId="77777777" w:rsidR="00AD1E47" w:rsidRDefault="00AD1E47" w:rsidP="00AD1E47">
            <w:pPr>
              <w:pStyle w:val="Akapitzlist"/>
              <w:numPr>
                <w:ilvl w:val="0"/>
                <w:numId w:val="31"/>
              </w:numPr>
              <w:tabs>
                <w:tab w:val="left" w:pos="0"/>
                <w:tab w:val="left" w:pos="38"/>
                <w:tab w:val="left" w:pos="180"/>
              </w:tabs>
              <w:spacing w:after="0" w:line="240" w:lineRule="auto"/>
              <w:ind w:left="0" w:firstLine="0"/>
            </w:pPr>
            <w:r>
              <w:t xml:space="preserve">wymienia podstawowe prawa człowieka zapisane w </w:t>
            </w:r>
            <w:r w:rsidRPr="00032946">
              <w:rPr>
                <w:i/>
              </w:rPr>
              <w:t>Deklaracji…</w:t>
            </w:r>
          </w:p>
        </w:tc>
        <w:tc>
          <w:tcPr>
            <w:tcW w:w="2666" w:type="dxa"/>
          </w:tcPr>
          <w:p w14:paraId="07726892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 xml:space="preserve">wypisuje z fragmentu </w:t>
            </w:r>
            <w:r>
              <w:rPr>
                <w:i/>
              </w:rPr>
              <w:t>Deklaracji</w:t>
            </w:r>
            <w:r>
              <w:t xml:space="preserve">… słowa, które uznaje za najważniejsze; </w:t>
            </w:r>
          </w:p>
          <w:p w14:paraId="4B22673B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>wskazuje cel stworzenia dokumentu</w:t>
            </w:r>
          </w:p>
        </w:tc>
        <w:tc>
          <w:tcPr>
            <w:tcW w:w="2426" w:type="dxa"/>
            <w:gridSpan w:val="2"/>
          </w:tcPr>
          <w:p w14:paraId="01DF1323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 xml:space="preserve">nazywa wartości, o których mówi fragment </w:t>
            </w:r>
            <w:r>
              <w:rPr>
                <w:i/>
              </w:rPr>
              <w:t>Deklaracji</w:t>
            </w:r>
            <w:r>
              <w:t xml:space="preserve">…; </w:t>
            </w:r>
          </w:p>
          <w:p w14:paraId="65EDCAE1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>wypowiada się na temat praw człowieka</w:t>
            </w:r>
          </w:p>
        </w:tc>
        <w:tc>
          <w:tcPr>
            <w:tcW w:w="2347" w:type="dxa"/>
          </w:tcPr>
          <w:p w14:paraId="6E8CF72C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bierze udział w dyskusji na temat przestrzegania praw człowieka w dzisiejszym świecie; </w:t>
            </w:r>
          </w:p>
          <w:p w14:paraId="30F3573C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określa cechy języka, jakim został napisany dokument</w:t>
            </w:r>
          </w:p>
        </w:tc>
        <w:tc>
          <w:tcPr>
            <w:tcW w:w="2359" w:type="dxa"/>
            <w:gridSpan w:val="2"/>
          </w:tcPr>
          <w:p w14:paraId="02666334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wyjaśnia, czym jest preambuła, wskazuje jej funkcję; </w:t>
            </w:r>
          </w:p>
          <w:p w14:paraId="2CF88388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porównuje styl tekstu poetyckiego i styl dokumentu, ocenia ich wpływ na odbiorcę</w:t>
            </w:r>
          </w:p>
        </w:tc>
      </w:tr>
      <w:tr w:rsidR="00AD1E47" w14:paraId="031CF47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4AD5E04" w14:textId="77777777"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Wisława Szymborska </w:t>
            </w:r>
            <w:r w:rsidRPr="0028093E">
              <w:rPr>
                <w:b/>
                <w:i/>
              </w:rPr>
              <w:t>Koniec i początek</w:t>
            </w:r>
          </w:p>
          <w:p w14:paraId="69FCA50E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C54EF9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sformułowania wiążące się z wojną;</w:t>
            </w:r>
          </w:p>
          <w:p w14:paraId="0179389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</w:t>
            </w:r>
          </w:p>
          <w:p w14:paraId="227D01E7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30BEB6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czynności wykonywane przez ludzi po wojnie, uogólnia je;</w:t>
            </w:r>
          </w:p>
          <w:p w14:paraId="1F7A074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frazeologizmy, wyjaśnia ich rolę w tekście</w:t>
            </w:r>
          </w:p>
          <w:p w14:paraId="277504F8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4F4C70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tytuł utworu, zestawia go z treścią wypowiedzi poetyckiej;</w:t>
            </w:r>
          </w:p>
          <w:p w14:paraId="428C79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ironię w wypowiedzi; ustala, czego dotyczy</w:t>
            </w:r>
          </w:p>
          <w:p w14:paraId="2230400B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30159F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i komentuje stosunek ludzi do minionych wydarzeń wojennych; </w:t>
            </w:r>
          </w:p>
          <w:p w14:paraId="489EFD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analizuje język wypowiedzi poetyckiej</w:t>
            </w:r>
          </w:p>
        </w:tc>
        <w:tc>
          <w:tcPr>
            <w:tcW w:w="2359" w:type="dxa"/>
            <w:gridSpan w:val="2"/>
          </w:tcPr>
          <w:p w14:paraId="167A20B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własną interpretację utworu; </w:t>
            </w:r>
          </w:p>
          <w:p w14:paraId="664513F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określa funkcję środków poetyckich </w:t>
            </w:r>
          </w:p>
        </w:tc>
      </w:tr>
      <w:tr w:rsidR="00AD1E47" w14:paraId="3C59F8FA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8DBDA2B" w14:textId="77777777"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Gatunki literackie – infografika </w:t>
            </w:r>
          </w:p>
        </w:tc>
        <w:tc>
          <w:tcPr>
            <w:tcW w:w="2568" w:type="dxa"/>
          </w:tcPr>
          <w:p w14:paraId="754D620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podstawowe gatunki należące do epiki, liryki i dramatu</w:t>
            </w:r>
          </w:p>
        </w:tc>
        <w:tc>
          <w:tcPr>
            <w:tcW w:w="2666" w:type="dxa"/>
          </w:tcPr>
          <w:p w14:paraId="34B6EFD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utworów należących do gatunków wskazanych w infografice</w:t>
            </w:r>
          </w:p>
        </w:tc>
        <w:tc>
          <w:tcPr>
            <w:tcW w:w="2426" w:type="dxa"/>
            <w:gridSpan w:val="2"/>
          </w:tcPr>
          <w:p w14:paraId="691CE4E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synkretyzm rodzajowy, wymienia gatunki synkretyczne</w:t>
            </w:r>
          </w:p>
        </w:tc>
        <w:tc>
          <w:tcPr>
            <w:tcW w:w="2347" w:type="dxa"/>
          </w:tcPr>
          <w:p w14:paraId="14862FD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wskazuje w utworach literackich ich cechy gatunkowe</w:t>
            </w:r>
          </w:p>
        </w:tc>
        <w:tc>
          <w:tcPr>
            <w:tcW w:w="2359" w:type="dxa"/>
            <w:gridSpan w:val="2"/>
          </w:tcPr>
          <w:p w14:paraId="7AE4F3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rozpoznaje utwory niejednorodne gatunkowo, omawia ich cechy </w:t>
            </w:r>
          </w:p>
        </w:tc>
      </w:tr>
      <w:tr w:rsidR="00AD1E47" w14:paraId="111BEF1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2B16AC1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Wisława Szymborska </w:t>
            </w:r>
            <w:r w:rsidRPr="0028093E">
              <w:rPr>
                <w:b/>
                <w:i/>
                <w:iCs/>
              </w:rPr>
              <w:t>Utopia</w:t>
            </w:r>
          </w:p>
        </w:tc>
        <w:tc>
          <w:tcPr>
            <w:tcW w:w="2568" w:type="dxa"/>
          </w:tcPr>
          <w:p w14:paraId="4B5969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słowa </w:t>
            </w:r>
            <w:r>
              <w:rPr>
                <w:i/>
                <w:iCs/>
              </w:rPr>
              <w:t>utopia,</w:t>
            </w:r>
            <w:r>
              <w:t xml:space="preserve"> tworzy z nim poprawne związki wyrazowe;</w:t>
            </w:r>
          </w:p>
          <w:p w14:paraId="402F138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nazwy własne, ustala, czego dotyczą</w:t>
            </w:r>
          </w:p>
          <w:p w14:paraId="690C1494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0F7E4E0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obrazujące, co może być utopią;</w:t>
            </w:r>
          </w:p>
          <w:p w14:paraId="7B8346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sposób tworzenia nazw własnych w utworze</w:t>
            </w:r>
          </w:p>
          <w:p w14:paraId="7641951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4D00D43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wyjaśnia, o jakiej utopii jest mowa w wierszu;</w:t>
            </w:r>
          </w:p>
          <w:p w14:paraId="33D930F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łączy nazwy własne, użyte w tekście, ze sposobem myślenia człowieka</w:t>
            </w:r>
          </w:p>
          <w:p w14:paraId="2E396E45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6C48196A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2503FB3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metaforykę wiersza, wykorzystuje podane znaczenie metafor do sformułowania znaczeń tekstu;</w:t>
            </w:r>
          </w:p>
          <w:p w14:paraId="24C9EC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refleksje osoby mówiącej na temat wartości w życiu człowieka </w:t>
            </w:r>
          </w:p>
        </w:tc>
        <w:tc>
          <w:tcPr>
            <w:tcW w:w="2359" w:type="dxa"/>
            <w:gridSpan w:val="2"/>
          </w:tcPr>
          <w:p w14:paraId="719099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przesłanie utworu; </w:t>
            </w:r>
          </w:p>
          <w:p w14:paraId="5358CF7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szuka informacji o innych tekstach kultury wykorzystujących motyw </w:t>
            </w:r>
            <w:r>
              <w:rPr>
                <w:i/>
              </w:rPr>
              <w:t>utopii</w:t>
            </w:r>
          </w:p>
        </w:tc>
      </w:tr>
      <w:tr w:rsidR="00AD1E47" w14:paraId="33FC697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7B0C7B5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Aldous Huxley </w:t>
            </w:r>
            <w:r w:rsidRPr="0028093E">
              <w:rPr>
                <w:b/>
                <w:i/>
                <w:iCs/>
              </w:rPr>
              <w:t>Nowy wspaniały świat</w:t>
            </w:r>
            <w:r w:rsidRPr="0028093E">
              <w:rPr>
                <w:b/>
              </w:rPr>
              <w:t xml:space="preserve"> (fragment)</w:t>
            </w:r>
          </w:p>
          <w:p w14:paraId="53EA4FFB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F0B394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miejsce, czas opisywanych wydarzeń;</w:t>
            </w:r>
          </w:p>
          <w:p w14:paraId="4CA25F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swoje wrażenia związane ze światem opisanym w tekście</w:t>
            </w:r>
          </w:p>
          <w:p w14:paraId="0C355B49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75FBA71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informacje dotyczące tego, co widzieli studenci w czasie wizyty w ośrodku;</w:t>
            </w:r>
          </w:p>
          <w:p w14:paraId="5245A6D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świat opisany w tekście</w:t>
            </w:r>
          </w:p>
        </w:tc>
        <w:tc>
          <w:tcPr>
            <w:tcW w:w="2426" w:type="dxa"/>
            <w:gridSpan w:val="2"/>
          </w:tcPr>
          <w:p w14:paraId="551F958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działań prowadzonych w ośrodku;</w:t>
            </w:r>
          </w:p>
          <w:p w14:paraId="37B9023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świat opisany w tekście, przedstawia argumenty </w:t>
            </w:r>
          </w:p>
        </w:tc>
        <w:tc>
          <w:tcPr>
            <w:tcW w:w="2347" w:type="dxa"/>
          </w:tcPr>
          <w:p w14:paraId="4F96B01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jaki jest świat przedstawiony w utworze;</w:t>
            </w:r>
          </w:p>
          <w:p w14:paraId="62EEB12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pojęcia </w:t>
            </w:r>
            <w:r w:rsidRPr="00426D42">
              <w:rPr>
                <w:i/>
              </w:rPr>
              <w:t>antyutopia</w:t>
            </w:r>
            <w:r>
              <w:t>, uzasadnia, dlaczego można je łączyć z poznanym tekstem</w:t>
            </w:r>
          </w:p>
        </w:tc>
        <w:tc>
          <w:tcPr>
            <w:tcW w:w="2359" w:type="dxa"/>
            <w:gridSpan w:val="2"/>
          </w:tcPr>
          <w:p w14:paraId="7A0F31F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wizję A. Huxleya z punktu widzenia człowieka żyjącego w XXI w. </w:t>
            </w:r>
          </w:p>
        </w:tc>
      </w:tr>
      <w:tr w:rsidR="00AD1E47" w14:paraId="23E6BAD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566853E" w14:textId="77777777"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Sławomir Mrożek </w:t>
            </w:r>
            <w:r w:rsidRPr="00FF1509">
              <w:rPr>
                <w:b/>
                <w:i/>
                <w:iCs/>
              </w:rPr>
              <w:t>A</w:t>
            </w:r>
            <w:r w:rsidRPr="00FF1509">
              <w:rPr>
                <w:b/>
                <w:i/>
              </w:rPr>
              <w:t>rtysta</w:t>
            </w:r>
          </w:p>
          <w:p w14:paraId="7912904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835342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 punktach przebieg spotkania;</w:t>
            </w:r>
          </w:p>
          <w:p w14:paraId="0C1F9A7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napisać list motywacyjny, korzystając z podanego wzoru</w:t>
            </w:r>
          </w:p>
        </w:tc>
        <w:tc>
          <w:tcPr>
            <w:tcW w:w="2666" w:type="dxa"/>
          </w:tcPr>
          <w:p w14:paraId="33755ADD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streszcza tekst; </w:t>
            </w:r>
          </w:p>
          <w:p w14:paraId="382B9A64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zachowania Koguta; </w:t>
            </w:r>
          </w:p>
          <w:p w14:paraId="7BCEBA74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pisze list motywacyjny, korzystając z wzoru </w:t>
            </w:r>
          </w:p>
        </w:tc>
        <w:tc>
          <w:tcPr>
            <w:tcW w:w="2426" w:type="dxa"/>
            <w:gridSpan w:val="2"/>
          </w:tcPr>
          <w:p w14:paraId="44D3E2F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notatkę z odbytej rozmowy; </w:t>
            </w:r>
          </w:p>
          <w:p w14:paraId="0FB6C3B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postawę Koguta; </w:t>
            </w:r>
          </w:p>
          <w:p w14:paraId="717F473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poprawny list motywacyjny</w:t>
            </w:r>
          </w:p>
        </w:tc>
        <w:tc>
          <w:tcPr>
            <w:tcW w:w="2347" w:type="dxa"/>
          </w:tcPr>
          <w:p w14:paraId="3ADB7C2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ofertę pracy w imieniu dyrektora cyrku; </w:t>
            </w:r>
          </w:p>
          <w:p w14:paraId="1137553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list motywacyjny, stosuje zasady obowiązujące w tworzeniu tej formy wypowiedzi</w:t>
            </w:r>
          </w:p>
        </w:tc>
        <w:tc>
          <w:tcPr>
            <w:tcW w:w="2359" w:type="dxa"/>
            <w:gridSpan w:val="2"/>
          </w:tcPr>
          <w:p w14:paraId="12CCDF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zestaw porad dla osób uczestniczących w rozmowie kwalifikacyjnej; </w:t>
            </w:r>
          </w:p>
          <w:p w14:paraId="58A3EDC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przemyślany i funkcjonalny list motywacyjny  </w:t>
            </w:r>
          </w:p>
        </w:tc>
      </w:tr>
      <w:tr w:rsidR="00AD1E47" w14:paraId="24E176E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599F2F6" w14:textId="77777777" w:rsidR="00AD1E47" w:rsidRPr="00FF1509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Stanisław Jerzy Lec </w:t>
            </w:r>
            <w:r>
              <w:rPr>
                <w:b/>
                <w:i/>
                <w:iCs/>
              </w:rPr>
              <w:t xml:space="preserve">Myśli nieuczesane </w:t>
            </w:r>
            <w:r>
              <w:rPr>
                <w:b/>
                <w:iCs/>
              </w:rPr>
              <w:t xml:space="preserve">(wybór) </w:t>
            </w:r>
          </w:p>
        </w:tc>
        <w:tc>
          <w:tcPr>
            <w:tcW w:w="2568" w:type="dxa"/>
          </w:tcPr>
          <w:p w14:paraId="5E0ABE0D" w14:textId="77777777" w:rsidR="00AD1E47" w:rsidRPr="00B941E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słowa bliskoznaczne do wyrazu </w:t>
            </w:r>
            <w:r>
              <w:rPr>
                <w:i/>
              </w:rPr>
              <w:t>aforyzm</w:t>
            </w:r>
            <w:r w:rsidRPr="003E05B1">
              <w:t>;</w:t>
            </w:r>
          </w:p>
          <w:p w14:paraId="5D29EE2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jaki utwór nazywamy aforyzmem</w:t>
            </w:r>
          </w:p>
        </w:tc>
        <w:tc>
          <w:tcPr>
            <w:tcW w:w="2666" w:type="dxa"/>
          </w:tcPr>
          <w:p w14:paraId="2CA18065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 xml:space="preserve">wyjaśnia, jak rozumie wybrane przez siebie aforyzmy; </w:t>
            </w:r>
          </w:p>
          <w:p w14:paraId="4AC767B3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>wymienia podstawowe cechy aforyzmów</w:t>
            </w:r>
          </w:p>
        </w:tc>
        <w:tc>
          <w:tcPr>
            <w:tcW w:w="2426" w:type="dxa"/>
            <w:gridSpan w:val="2"/>
          </w:tcPr>
          <w:p w14:paraId="5EE2230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intencje wybranych aforyzmów</w:t>
            </w:r>
          </w:p>
        </w:tc>
        <w:tc>
          <w:tcPr>
            <w:tcW w:w="2347" w:type="dxa"/>
          </w:tcPr>
          <w:p w14:paraId="2466BE0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tytułu zbioru; </w:t>
            </w:r>
          </w:p>
          <w:p w14:paraId="1495D1E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objaśnia, na czym polega koncept utworów S.J. Leca</w:t>
            </w:r>
          </w:p>
        </w:tc>
        <w:tc>
          <w:tcPr>
            <w:tcW w:w="2359" w:type="dxa"/>
            <w:gridSpan w:val="2"/>
          </w:tcPr>
          <w:p w14:paraId="52A1D12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wyklejanki-kolaże inspirowane aforyzmami S.J. Leca</w:t>
            </w:r>
          </w:p>
        </w:tc>
      </w:tr>
      <w:tr w:rsidR="00AD1E47" w14:paraId="1DA6EE8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89C0696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 xml:space="preserve">Określona epoka </w:t>
            </w:r>
          </w:p>
          <w:p w14:paraId="14B593F1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4F94A5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sytuację odtwarzaną przez tekst wiersza;</w:t>
            </w:r>
          </w:p>
          <w:p w14:paraId="3AA496A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nawiązania do języka przemówień, wskazuje ich przykłady</w:t>
            </w:r>
          </w:p>
        </w:tc>
        <w:tc>
          <w:tcPr>
            <w:tcW w:w="2666" w:type="dxa"/>
          </w:tcPr>
          <w:p w14:paraId="5734A2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mówiąca;</w:t>
            </w:r>
          </w:p>
          <w:p w14:paraId="19523D3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typowe cechy języka przemówień występujące w tekście wiersza </w:t>
            </w:r>
          </w:p>
        </w:tc>
        <w:tc>
          <w:tcPr>
            <w:tcW w:w="2426" w:type="dxa"/>
            <w:gridSpan w:val="2"/>
          </w:tcPr>
          <w:p w14:paraId="0303237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charakterystyczne cechy świata opisanego w utworze;</w:t>
            </w:r>
          </w:p>
          <w:p w14:paraId="2A73BCA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styl języka wykorzystany w wierszu </w:t>
            </w:r>
          </w:p>
        </w:tc>
        <w:tc>
          <w:tcPr>
            <w:tcW w:w="2347" w:type="dxa"/>
          </w:tcPr>
          <w:p w14:paraId="3519569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uniwersalny charakter prezentowanego świata; </w:t>
            </w:r>
          </w:p>
          <w:p w14:paraId="281CD73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poeta uwidacznia w utworze swoją postawę</w:t>
            </w:r>
          </w:p>
        </w:tc>
        <w:tc>
          <w:tcPr>
            <w:tcW w:w="2359" w:type="dxa"/>
            <w:gridSpan w:val="2"/>
          </w:tcPr>
          <w:p w14:paraId="757967C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własne refleksje na temat wiersza; </w:t>
            </w:r>
          </w:p>
          <w:p w14:paraId="4D8FB8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sytuuje utwór w kontekście historycznym i kulturowym</w:t>
            </w:r>
          </w:p>
        </w:tc>
      </w:tr>
      <w:tr w:rsidR="00AD1E47" w14:paraId="7473312B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819A8EE" w14:textId="77777777"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Małgorzata </w:t>
            </w:r>
            <w:proofErr w:type="spellStart"/>
            <w:r w:rsidRPr="0028093E">
              <w:rPr>
                <w:b/>
              </w:rPr>
              <w:t>Hillar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 xml:space="preserve">My z II połowy XX wieku </w:t>
            </w:r>
          </w:p>
          <w:p w14:paraId="7B727DE9" w14:textId="77777777" w:rsidR="00AD1E47" w:rsidRPr="0028093E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568" w:type="dxa"/>
          </w:tcPr>
          <w:p w14:paraId="7255507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w czyim imieniu wypowiada się osoba mówiąca;</w:t>
            </w:r>
          </w:p>
          <w:p w14:paraId="4DFD237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pojęcie </w:t>
            </w:r>
            <w:r w:rsidRPr="00EF6E27">
              <w:rPr>
                <w:i/>
              </w:rPr>
              <w:t>pokolenie</w:t>
            </w:r>
          </w:p>
          <w:p w14:paraId="0346B9FE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4B5A015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osiągnięcia przywoływane przez osobę mówiącą; </w:t>
            </w:r>
          </w:p>
          <w:p w14:paraId="56F340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znane mu przykłady różnych pokoleń, przypomina ich wspólne doświadczenia</w:t>
            </w:r>
          </w:p>
          <w:p w14:paraId="4D00440D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1E3F96F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kontrast, wyjaśnia, czego dotyczy;</w:t>
            </w:r>
          </w:p>
          <w:p w14:paraId="088F5F5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scharakteryzować pokolenie, do którego należy</w:t>
            </w:r>
          </w:p>
          <w:p w14:paraId="7F487B3E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1AACEB0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jakie problemy zwraca uwagę poetycka wypowiedź; </w:t>
            </w:r>
          </w:p>
          <w:p w14:paraId="76C1BFA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próbuje wskazać wartości ważne dla pokolenia, do którego należy</w:t>
            </w:r>
          </w:p>
        </w:tc>
        <w:tc>
          <w:tcPr>
            <w:tcW w:w="2359" w:type="dxa"/>
            <w:gridSpan w:val="2"/>
          </w:tcPr>
          <w:p w14:paraId="01E2BF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znaczenie przesłania wiersza w świecie współczesnym, wskazuje uniwersalność utworu </w:t>
            </w:r>
          </w:p>
          <w:p w14:paraId="72CE6E87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7A145EE5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023246C5" w14:textId="77777777" w:rsidR="00AD1E47" w:rsidRPr="00FF1509" w:rsidRDefault="00AD1E47" w:rsidP="00AD1E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Paulo Coelho </w:t>
            </w:r>
            <w:r>
              <w:rPr>
                <w:b/>
                <w:i/>
              </w:rPr>
              <w:t xml:space="preserve">Alchemik </w:t>
            </w:r>
            <w:r>
              <w:rPr>
                <w:b/>
              </w:rPr>
              <w:t>(fragment)</w:t>
            </w:r>
          </w:p>
        </w:tc>
        <w:tc>
          <w:tcPr>
            <w:tcW w:w="2568" w:type="dxa"/>
          </w:tcPr>
          <w:p w14:paraId="5DD1A8B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składniki świata przedstawionego w utworze;</w:t>
            </w:r>
          </w:p>
          <w:p w14:paraId="4F415FD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streszcza opowiadanie starca</w:t>
            </w:r>
          </w:p>
        </w:tc>
        <w:tc>
          <w:tcPr>
            <w:tcW w:w="2666" w:type="dxa"/>
          </w:tcPr>
          <w:p w14:paraId="1A06041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wstępnie analizuje główne składniki świata przedstawionego;</w:t>
            </w:r>
          </w:p>
          <w:p w14:paraId="73D8739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własne zakończenie historii przedstawionej we fragmencie</w:t>
            </w:r>
          </w:p>
        </w:tc>
        <w:tc>
          <w:tcPr>
            <w:tcW w:w="2426" w:type="dxa"/>
            <w:gridSpan w:val="2"/>
          </w:tcPr>
          <w:p w14:paraId="51D69A3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sposób kreacji świata przedstawionego;</w:t>
            </w:r>
          </w:p>
          <w:p w14:paraId="30E79C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metaforyczne znaczenie tytułu, ustala jego związek ze znaczeniami tekstu </w:t>
            </w:r>
          </w:p>
        </w:tc>
        <w:tc>
          <w:tcPr>
            <w:tcW w:w="2347" w:type="dxa"/>
          </w:tcPr>
          <w:p w14:paraId="4067120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i komentuje sposób kreacji świata przedstawionego;</w:t>
            </w:r>
          </w:p>
          <w:p w14:paraId="4D2A5EE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jakie prawdy o życiu człowieka zawiera opowiadanie starca</w:t>
            </w:r>
          </w:p>
        </w:tc>
        <w:tc>
          <w:tcPr>
            <w:tcW w:w="2359" w:type="dxa"/>
            <w:gridSpan w:val="2"/>
          </w:tcPr>
          <w:p w14:paraId="6D87494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przesłanie tekstu</w:t>
            </w:r>
          </w:p>
        </w:tc>
      </w:tr>
      <w:tr w:rsidR="00AD1E47" w14:paraId="7BC87C8F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7A89797D" w14:textId="77777777"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Od słowa do legendy. Treść i zakres wyrazu </w:t>
            </w:r>
          </w:p>
        </w:tc>
        <w:tc>
          <w:tcPr>
            <w:tcW w:w="2568" w:type="dxa"/>
          </w:tcPr>
          <w:p w14:paraId="0706AB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definicje podanych wyrazów</w:t>
            </w:r>
          </w:p>
          <w:p w14:paraId="25FA5110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0F048804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3BE2B3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treść i zakres podanych wyrazów</w:t>
            </w:r>
          </w:p>
          <w:p w14:paraId="03102277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1D06DFB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ciągi wyrazów według ich treści i zakresu znaczeniowego</w:t>
            </w:r>
          </w:p>
          <w:p w14:paraId="2BC1109A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28A6B95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potrafi wyjaśnić, czym różni się treść wyrazu od jego zakresu znaczeniowego</w:t>
            </w:r>
          </w:p>
          <w:p w14:paraId="1F22015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14:paraId="76998D2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stosuje wiedzę i umiejętności na temat treści i zakresu wyrazów w precyzyjnym wysławianiu się</w:t>
            </w:r>
          </w:p>
        </w:tc>
      </w:tr>
      <w:tr w:rsidR="00AD1E47" w14:paraId="29B5E0FC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555F7C19" w14:textId="77777777" w:rsidR="00AD1E47" w:rsidRPr="00FF1509" w:rsidRDefault="00AD1E47" w:rsidP="006F717A">
            <w:pPr>
              <w:rPr>
                <w:b/>
                <w:i/>
              </w:rPr>
            </w:pPr>
            <w:r>
              <w:rPr>
                <w:b/>
              </w:rPr>
              <w:t xml:space="preserve">Barbara Kosmowska </w:t>
            </w:r>
            <w:r>
              <w:rPr>
                <w:b/>
                <w:i/>
              </w:rPr>
              <w:t>Pozłacana rybka</w:t>
            </w:r>
          </w:p>
        </w:tc>
        <w:tc>
          <w:tcPr>
            <w:tcW w:w="2568" w:type="dxa"/>
          </w:tcPr>
          <w:p w14:paraId="4B28B8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główną bohaterkę; </w:t>
            </w:r>
          </w:p>
          <w:p w14:paraId="743CE18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wybranych wątków; </w:t>
            </w:r>
          </w:p>
          <w:p w14:paraId="5EA4A58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rozmowach na temat książki</w:t>
            </w:r>
          </w:p>
        </w:tc>
        <w:tc>
          <w:tcPr>
            <w:tcW w:w="2666" w:type="dxa"/>
          </w:tcPr>
          <w:p w14:paraId="6D6EE9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osobowość głównej bohaterki;</w:t>
            </w:r>
          </w:p>
          <w:p w14:paraId="52FD31E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wątki;  </w:t>
            </w:r>
          </w:p>
          <w:p w14:paraId="5670D70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14:paraId="41F59B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fragmenty szczególnie poruszające; </w:t>
            </w:r>
          </w:p>
          <w:p w14:paraId="06632DC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uczucia bohaterów</w:t>
            </w:r>
          </w:p>
        </w:tc>
        <w:tc>
          <w:tcPr>
            <w:tcW w:w="2426" w:type="dxa"/>
            <w:gridSpan w:val="2"/>
          </w:tcPr>
          <w:p w14:paraId="25DFAF3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przytacza oceny innych na temat głównej bohaterki;</w:t>
            </w:r>
          </w:p>
          <w:p w14:paraId="1150AF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świat przedstawiony utworu;</w:t>
            </w:r>
          </w:p>
          <w:p w14:paraId="5F643D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 zawarte w tekście; </w:t>
            </w:r>
          </w:p>
          <w:p w14:paraId="23AA8C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opinię na temat bohaterów tekstu</w:t>
            </w:r>
          </w:p>
        </w:tc>
        <w:tc>
          <w:tcPr>
            <w:tcW w:w="2347" w:type="dxa"/>
          </w:tcPr>
          <w:p w14:paraId="60E4393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postawę głównej bohaterki; </w:t>
            </w:r>
          </w:p>
          <w:p w14:paraId="2E73E7C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wypowiada się na temat problemów poruszonych w utworze;</w:t>
            </w:r>
          </w:p>
          <w:p w14:paraId="2F9037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przykłady zabaw językowych</w:t>
            </w:r>
          </w:p>
        </w:tc>
        <w:tc>
          <w:tcPr>
            <w:tcW w:w="2359" w:type="dxa"/>
            <w:gridSpan w:val="2"/>
          </w:tcPr>
          <w:p w14:paraId="4AAA506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problemy poruszone w tekście;</w:t>
            </w:r>
          </w:p>
          <w:p w14:paraId="02DB14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utwory literackie i filmy, do których nawiązała autorka powieści, określa sposób i cel nawiązania</w:t>
            </w:r>
          </w:p>
        </w:tc>
      </w:tr>
      <w:tr w:rsidR="00AD1E47" w14:paraId="154AF27F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4184E1BD" w14:textId="77777777" w:rsidR="00AD1E47" w:rsidRDefault="00AD1E47" w:rsidP="006F717A">
            <w:pPr>
              <w:rPr>
                <w:b/>
              </w:rPr>
            </w:pPr>
            <w:r>
              <w:rPr>
                <w:b/>
              </w:rPr>
              <w:t>Epoki literackie– infografika</w:t>
            </w:r>
          </w:p>
        </w:tc>
        <w:tc>
          <w:tcPr>
            <w:tcW w:w="2568" w:type="dxa"/>
          </w:tcPr>
          <w:p w14:paraId="21D4F7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nazwy epok literackich</w:t>
            </w:r>
          </w:p>
        </w:tc>
        <w:tc>
          <w:tcPr>
            <w:tcW w:w="2666" w:type="dxa"/>
          </w:tcPr>
          <w:p w14:paraId="02226D4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nazwy epok literackich w kolejności chronologicznej</w:t>
            </w:r>
          </w:p>
        </w:tc>
        <w:tc>
          <w:tcPr>
            <w:tcW w:w="2426" w:type="dxa"/>
            <w:gridSpan w:val="2"/>
          </w:tcPr>
          <w:p w14:paraId="7DC5E82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 czasie poszczególne epoki literackie </w:t>
            </w:r>
          </w:p>
        </w:tc>
        <w:tc>
          <w:tcPr>
            <w:tcW w:w="2347" w:type="dxa"/>
          </w:tcPr>
          <w:p w14:paraId="2C67C09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głównych przedstawicieli każdej epoki literackiej </w:t>
            </w:r>
          </w:p>
        </w:tc>
        <w:tc>
          <w:tcPr>
            <w:tcW w:w="2359" w:type="dxa"/>
            <w:gridSpan w:val="2"/>
          </w:tcPr>
          <w:p w14:paraId="23552A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epok literackich, zwracając uwagę na pokrewieństwo i przeciwstawienie pewnych okresów </w:t>
            </w:r>
          </w:p>
        </w:tc>
      </w:tr>
      <w:tr w:rsidR="00AD1E47" w14:paraId="5F8F7847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7745AEC0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Paul Gauguin </w:t>
            </w:r>
            <w:r w:rsidRPr="0028093E">
              <w:rPr>
                <w:b/>
                <w:i/>
                <w:iCs/>
              </w:rPr>
              <w:t>Skąd przybywamy? Kim jesteśmy? Dokąd idziemy?</w:t>
            </w:r>
          </w:p>
        </w:tc>
        <w:tc>
          <w:tcPr>
            <w:tcW w:w="2568" w:type="dxa"/>
          </w:tcPr>
          <w:p w14:paraId="474DF9E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warstwy przedstawieniowej obrazu,</w:t>
            </w:r>
          </w:p>
          <w:p w14:paraId="1579F4C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najważniejsze cechy kompozycji obrazu,</w:t>
            </w:r>
          </w:p>
          <w:p w14:paraId="02B158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wyjaśnienie tytułu dzieła</w:t>
            </w:r>
          </w:p>
        </w:tc>
        <w:tc>
          <w:tcPr>
            <w:tcW w:w="2666" w:type="dxa"/>
          </w:tcPr>
          <w:p w14:paraId="689951E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jakimi środkami malarskimi zostały przedstawiane najważniejsze elementy dzieła,</w:t>
            </w:r>
          </w:p>
          <w:p w14:paraId="5CE775F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zasady kompozycji postaci na obrazie,</w:t>
            </w:r>
          </w:p>
          <w:p w14:paraId="36A46E6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tytuł obrazu</w:t>
            </w:r>
          </w:p>
        </w:tc>
        <w:tc>
          <w:tcPr>
            <w:tcW w:w="2426" w:type="dxa"/>
            <w:gridSpan w:val="2"/>
          </w:tcPr>
          <w:p w14:paraId="5D2D173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znaczenia wynikające z zastosowanych środków języka malarskiego,</w:t>
            </w:r>
          </w:p>
          <w:p w14:paraId="25DFE3E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proponuje sposób odczytania znaczeń wynikających z kompozycji obrazu, </w:t>
            </w:r>
          </w:p>
          <w:p w14:paraId="19380A9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uniwersalizm dzieła</w:t>
            </w:r>
          </w:p>
        </w:tc>
        <w:tc>
          <w:tcPr>
            <w:tcW w:w="2347" w:type="dxa"/>
          </w:tcPr>
          <w:p w14:paraId="15FAF04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metaforykę obrazu,</w:t>
            </w:r>
          </w:p>
          <w:p w14:paraId="56E0170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 kompozycja obrazu podkreśla jego znaczenia przenośne,</w:t>
            </w:r>
          </w:p>
          <w:p w14:paraId="6DE0357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na obrazie symbole znane z kultury i literatury</w:t>
            </w:r>
          </w:p>
        </w:tc>
        <w:tc>
          <w:tcPr>
            <w:tcW w:w="2359" w:type="dxa"/>
            <w:gridSpan w:val="2"/>
          </w:tcPr>
          <w:p w14:paraId="4D7012D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działaniach twórczych inspirowanych obrazem</w:t>
            </w:r>
          </w:p>
        </w:tc>
      </w:tr>
      <w:tr w:rsidR="00AD1E47" w14:paraId="2BB21EDD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1E062226" w14:textId="77777777" w:rsidR="00AD1E47" w:rsidRPr="0028093E" w:rsidRDefault="00AD1E47" w:rsidP="006F717A">
            <w:pPr>
              <w:rPr>
                <w:b/>
                <w:lang w:val="de-DE"/>
              </w:rPr>
            </w:pPr>
            <w:r w:rsidRPr="0028093E">
              <w:rPr>
                <w:b/>
                <w:lang w:val="de-DE"/>
              </w:rPr>
              <w:t xml:space="preserve">Max Ehrmann </w:t>
            </w:r>
            <w:r w:rsidRPr="0028093E">
              <w:rPr>
                <w:b/>
                <w:i/>
                <w:iCs/>
                <w:lang w:val="de-DE"/>
              </w:rPr>
              <w:t>Desiderata</w:t>
            </w:r>
          </w:p>
        </w:tc>
        <w:tc>
          <w:tcPr>
            <w:tcW w:w="2568" w:type="dxa"/>
          </w:tcPr>
          <w:p w14:paraId="6C58C3E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o których jest mowa w tekście</w:t>
            </w:r>
          </w:p>
        </w:tc>
        <w:tc>
          <w:tcPr>
            <w:tcW w:w="2666" w:type="dxa"/>
          </w:tcPr>
          <w:p w14:paraId="246136D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głośno odczytuje zasady życia, które uznaje za szczególnie ważne dla współczesnego człowieka</w:t>
            </w:r>
          </w:p>
        </w:tc>
        <w:tc>
          <w:tcPr>
            <w:tcW w:w="2426" w:type="dxa"/>
            <w:gridSpan w:val="2"/>
          </w:tcPr>
          <w:p w14:paraId="408089A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postawę życiową prezentowaną w tekście</w:t>
            </w:r>
          </w:p>
        </w:tc>
        <w:tc>
          <w:tcPr>
            <w:tcW w:w="2347" w:type="dxa"/>
          </w:tcPr>
          <w:p w14:paraId="1E2CA4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postawę życiową, która została przedstawiona w tekście</w:t>
            </w:r>
          </w:p>
        </w:tc>
        <w:tc>
          <w:tcPr>
            <w:tcW w:w="2359" w:type="dxa"/>
            <w:gridSpan w:val="2"/>
          </w:tcPr>
          <w:p w14:paraId="31B2995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odwołuje się do tekstu w podejmowanych działaniach artystycznych</w:t>
            </w:r>
          </w:p>
        </w:tc>
      </w:tr>
    </w:tbl>
    <w:p w14:paraId="6B56BFDA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7A0AF78B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11C77853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2C5FC020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705A5966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55248CB9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763779FC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494F9E26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0E72FD56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6C6D8470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407E9F5E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54B4BB87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348B16D7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56F8060E" w14:textId="77777777" w:rsidR="00AD1E47" w:rsidRDefault="00AD1E47" w:rsidP="00AD1E47"/>
    <w:p w14:paraId="040D19A9" w14:textId="77777777"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WYMAGANIA EDUKACYJNE NIEZBĘDNE DO OTRZYMANIA ŚRÓDROCZNYCH I ROCZNYCH </w:t>
      </w:r>
    </w:p>
    <w:p w14:paraId="059E2251" w14:textId="77777777"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 w14:paraId="1E974090" w14:textId="77777777" w:rsidR="00AD1E47" w:rsidRPr="006F3A5B" w:rsidRDefault="00AD1E47" w:rsidP="00AD1E47">
      <w:pPr>
        <w:spacing w:line="360" w:lineRule="auto"/>
        <w:rPr>
          <w:b/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09"/>
        <w:gridCol w:w="2552"/>
        <w:gridCol w:w="2693"/>
        <w:gridCol w:w="2410"/>
      </w:tblGrid>
      <w:tr w:rsidR="00AD1E47" w14:paraId="6108227D" w14:textId="77777777" w:rsidTr="006F717A">
        <w:tc>
          <w:tcPr>
            <w:tcW w:w="1980" w:type="dxa"/>
            <w:shd w:val="clear" w:color="auto" w:fill="FF66CC"/>
          </w:tcPr>
          <w:p w14:paraId="2B94A490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FF66CC"/>
          </w:tcPr>
          <w:p w14:paraId="0079F066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 w:rsidR="00AD1E47" w14:paraId="55BFC407" w14:textId="77777777" w:rsidTr="006F717A">
        <w:trPr>
          <w:gridBefore w:val="1"/>
          <w:wBefore w:w="1980" w:type="dxa"/>
        </w:trPr>
        <w:tc>
          <w:tcPr>
            <w:tcW w:w="2410" w:type="dxa"/>
            <w:shd w:val="clear" w:color="auto" w:fill="99CCFF"/>
          </w:tcPr>
          <w:p w14:paraId="1020006A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09" w:type="dxa"/>
            <w:shd w:val="clear" w:color="auto" w:fill="99CCFF"/>
          </w:tcPr>
          <w:p w14:paraId="36BC89C5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DOSTATECZNY</w:t>
            </w:r>
          </w:p>
        </w:tc>
        <w:tc>
          <w:tcPr>
            <w:tcW w:w="2552" w:type="dxa"/>
            <w:shd w:val="clear" w:color="auto" w:fill="99CCFF"/>
          </w:tcPr>
          <w:p w14:paraId="79FE2B4C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3" w:type="dxa"/>
            <w:shd w:val="clear" w:color="auto" w:fill="99CCFF"/>
          </w:tcPr>
          <w:p w14:paraId="26CFEF8F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10" w:type="dxa"/>
            <w:shd w:val="clear" w:color="auto" w:fill="99CCFF"/>
          </w:tcPr>
          <w:p w14:paraId="1225F8A0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 w:rsidR="00AD1E47" w14:paraId="2268B516" w14:textId="77777777" w:rsidTr="006F717A">
        <w:tc>
          <w:tcPr>
            <w:tcW w:w="14454" w:type="dxa"/>
            <w:gridSpan w:val="6"/>
          </w:tcPr>
          <w:p w14:paraId="38D01955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AD1E47" w14:paraId="39F381E3" w14:textId="77777777" w:rsidTr="006F717A">
        <w:trPr>
          <w:trHeight w:val="2273"/>
        </w:trPr>
        <w:tc>
          <w:tcPr>
            <w:tcW w:w="1980" w:type="dxa"/>
          </w:tcPr>
          <w:p w14:paraId="25F7D35A" w14:textId="77777777" w:rsidR="00AD1E47" w:rsidRPr="00746C61" w:rsidRDefault="00AD1E47" w:rsidP="006F7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</w:tcPr>
          <w:p w14:paraId="2F73ECA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14:paraId="0D4B7F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14:paraId="2468B10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14:paraId="5F5CB9A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język utworu </w:t>
            </w:r>
            <w:r>
              <w:lastRenderedPageBreak/>
              <w:t>literackiego cechuje się obecnością różnych środków stylistycznych;</w:t>
            </w:r>
          </w:p>
          <w:p w14:paraId="034B20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związek problematyki utworów literackich z życiem i uniwersalnymi wartościami; </w:t>
            </w:r>
          </w:p>
          <w:p w14:paraId="742B7AE2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14:paraId="431637E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sztuki;</w:t>
            </w:r>
          </w:p>
          <w:p w14:paraId="466A5C0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14:paraId="79592F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14:paraId="6D7627E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14:paraId="68E6972C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</w:t>
            </w:r>
            <w:r>
              <w:lastRenderedPageBreak/>
              <w:t xml:space="preserve">popularnej nawiązania do tradycyjnych wątków kulturowych </w:t>
            </w:r>
          </w:p>
        </w:tc>
        <w:tc>
          <w:tcPr>
            <w:tcW w:w="2409" w:type="dxa"/>
          </w:tcPr>
          <w:p w14:paraId="7142585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14:paraId="1944B86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14:paraId="7C6358B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gatunków; </w:t>
            </w:r>
          </w:p>
          <w:p w14:paraId="0A4ED2F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wyszukuje w tekście literackim użytych środków językowych, stara się je nazwać;</w:t>
            </w:r>
          </w:p>
          <w:p w14:paraId="0CFF7AF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14:paraId="401C07AE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14:paraId="0E5F64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14:paraId="7C9C3E4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14:paraId="110E08BB" w14:textId="77777777"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popularnonaukowy; </w:t>
            </w:r>
          </w:p>
          <w:p w14:paraId="6271A6C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14:paraId="3D190181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popularnej nawiązania do tradycyjnych wątków kulturowych  </w:t>
            </w:r>
          </w:p>
        </w:tc>
        <w:tc>
          <w:tcPr>
            <w:tcW w:w="2552" w:type="dxa"/>
          </w:tcPr>
          <w:p w14:paraId="035B95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14:paraId="6B80F93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14:paraId="4DE6E6F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14:paraId="2E3850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</w:t>
            </w:r>
            <w:r>
              <w:lastRenderedPageBreak/>
              <w:t xml:space="preserve">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>), próbuje określić ich funkcję, zauważa wartości estetyczne poznawanych utworów;</w:t>
            </w:r>
          </w:p>
          <w:p w14:paraId="4177067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14:paraId="0E40DE6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14:paraId="699FD11B" w14:textId="77777777" w:rsidR="00AD1E47" w:rsidRPr="00B75306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14:paraId="3325D68C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14:paraId="4DA47540" w14:textId="77777777"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  <w:r w:rsidRPr="002F09D4">
              <w:t xml:space="preserve"> </w:t>
            </w:r>
          </w:p>
          <w:p w14:paraId="39330186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  <w:r w:rsidRPr="002F09D4">
              <w:t xml:space="preserve"> </w:t>
            </w:r>
          </w:p>
          <w:p w14:paraId="74CE5362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lastRenderedPageBreak/>
              <w:t>wskazuje różnice między literaturą piękną a innymi rodzajami piśmiennictwa;</w:t>
            </w:r>
          </w:p>
          <w:p w14:paraId="2A61D169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14:paraId="05AB77E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w tekstach współczesnej kultury popularnej nawiązania do tradycyjnych wątków kulturowych </w:t>
            </w:r>
          </w:p>
        </w:tc>
        <w:tc>
          <w:tcPr>
            <w:tcW w:w="2693" w:type="dxa"/>
          </w:tcPr>
          <w:p w14:paraId="1E2362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14:paraId="4E8138E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14:paraId="4E714C8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14:paraId="6B911F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językowych oraz określa </w:t>
            </w:r>
            <w:r>
              <w:lastRenderedPageBreak/>
              <w:t xml:space="preserve">wartości estetyczne poznawanych tekstów literackich; </w:t>
            </w:r>
          </w:p>
          <w:p w14:paraId="397E9A2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poddaje refleksji problematykę egzystencjalną w poznawanych tekstach, hierarchizuje wartości, do których odwołuje się utwór;</w:t>
            </w:r>
          </w:p>
          <w:p w14:paraId="48EC7C25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14:paraId="3363773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  <w:r w:rsidRPr="00B75306">
              <w:t xml:space="preserve"> </w:t>
            </w:r>
          </w:p>
          <w:p w14:paraId="09E0BE9D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14:paraId="0DFD53C5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  <w:r w:rsidRPr="002F09D4">
              <w:t xml:space="preserve"> </w:t>
            </w:r>
          </w:p>
          <w:p w14:paraId="4A837206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14:paraId="2FBA38A2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lastRenderedPageBreak/>
              <w:t>felieton</w:t>
            </w:r>
            <w:r>
              <w:t>);</w:t>
            </w:r>
          </w:p>
          <w:p w14:paraId="161B5A46" w14:textId="77777777" w:rsidR="00AD1E47" w:rsidRPr="002E742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2410" w:type="dxa"/>
          </w:tcPr>
          <w:p w14:paraId="3262E47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14:paraId="16E40D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14:paraId="45DCACB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14:paraId="3DDB7E6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użytych w tekście, </w:t>
            </w:r>
            <w:r>
              <w:lastRenderedPageBreak/>
              <w:t xml:space="preserve">funkcjonalnie stosuje środki stylistyczne w swojej wypowiedzi; </w:t>
            </w:r>
          </w:p>
          <w:p w14:paraId="288C90D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poddaje ocenie utwory ze względu na ich wartość estetyczną; </w:t>
            </w:r>
          </w:p>
          <w:p w14:paraId="339DE2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14:paraId="4B13742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14:paraId="445B91D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14:paraId="07F61217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14:paraId="0620A5F2" w14:textId="77777777" w:rsidR="00AD1E47" w:rsidRPr="002F09D4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14:paraId="2D8AE12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wyjaśnia różnice między literaturą piękną, popularnonaukową, publicystyką;</w:t>
            </w:r>
          </w:p>
          <w:p w14:paraId="43EB42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14:paraId="3364B7F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wskazuje we współczesnej kulturze popularnej nawiązania do tradycyjnych wątków kulturowych, nazywa sposób nawiązania</w:t>
            </w:r>
          </w:p>
        </w:tc>
      </w:tr>
      <w:tr w:rsidR="00AD1E47" w14:paraId="5D9509E7" w14:textId="77777777" w:rsidTr="006F717A">
        <w:trPr>
          <w:trHeight w:val="2273"/>
        </w:trPr>
        <w:tc>
          <w:tcPr>
            <w:tcW w:w="1980" w:type="dxa"/>
          </w:tcPr>
          <w:p w14:paraId="4DCAA98C" w14:textId="77777777" w:rsidR="00AD1E47" w:rsidRDefault="00AD1E47" w:rsidP="006F717A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</w:tcPr>
          <w:p w14:paraId="72D72F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14:paraId="444C2B0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14:paraId="391B941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14:paraId="720C38E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14:paraId="59F0B36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słownictwa języka polskiego, rozpoznaje słownictwo gwarowe, </w:t>
            </w:r>
            <w:r>
              <w:lastRenderedPageBreak/>
              <w:t>środowiskowe;</w:t>
            </w:r>
          </w:p>
          <w:p w14:paraId="021ECE5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wyrazów; </w:t>
            </w:r>
          </w:p>
          <w:p w14:paraId="72DE65E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14:paraId="58F80C4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homonimów; </w:t>
            </w:r>
          </w:p>
          <w:p w14:paraId="3EFC344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14:paraId="6C6F1109" w14:textId="77777777" w:rsidR="00AD1E47" w:rsidRPr="0075355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14:paraId="7BED86C5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14:paraId="6258212F" w14:textId="77777777" w:rsidR="00AD1E47" w:rsidRPr="006A6EF9" w:rsidRDefault="00AD1E47" w:rsidP="006F717A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</w:tcPr>
          <w:p w14:paraId="69FDFE62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14:paraId="5014EE8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14:paraId="4E0FDE0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14:paraId="51C68239" w14:textId="77777777" w:rsidR="00AD1E47" w:rsidRPr="00943A7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14:paraId="477E94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</w:t>
            </w:r>
            <w:r>
              <w:rPr>
                <w:bCs/>
              </w:rPr>
              <w:lastRenderedPageBreak/>
              <w:t xml:space="preserve">zapożyczenia, archaizmy, słowa gwarowe; </w:t>
            </w:r>
          </w:p>
          <w:p w14:paraId="5E25431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14:paraId="568B72C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 w14:paraId="3EBF9A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14:paraId="579263C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homonimów; </w:t>
            </w:r>
          </w:p>
          <w:p w14:paraId="260A189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14:paraId="6C5E302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14:paraId="7469ECB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14:paraId="1EABB45A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3C32A24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D87955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14:paraId="557922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14:paraId="233B66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14:paraId="38DE03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14:paraId="3846FE0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lastRenderedPageBreak/>
              <w:t>rozpoznaje zapożyczenia, archaizmy, neologizmy, kolokwializmy, słowa gwarowe;</w:t>
            </w:r>
          </w:p>
          <w:p w14:paraId="168CADC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14:paraId="2DF3BDE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14:paraId="7ACA18F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14:paraId="362DB7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używa homonimów; </w:t>
            </w:r>
          </w:p>
          <w:p w14:paraId="12ECDF0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14:paraId="24353F0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14:paraId="29BFB27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</w:tcPr>
          <w:p w14:paraId="3A2DEDD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14:paraId="0F0A724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14:paraId="1ECEDC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14:paraId="00ECB6C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14:paraId="142D63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</w:t>
            </w:r>
            <w:r>
              <w:lastRenderedPageBreak/>
              <w:t xml:space="preserve">wypowiedzi różnych rodzajów słownictwa; </w:t>
            </w:r>
          </w:p>
          <w:p w14:paraId="2C49A38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14:paraId="2014497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zależności od ich treści i zakresu znaczeniowego; </w:t>
            </w:r>
          </w:p>
          <w:p w14:paraId="4553A91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14:paraId="3589EE4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rodzaje stylów użytkowych, poprawnie używa ich w wypowiedzi;</w:t>
            </w:r>
          </w:p>
          <w:p w14:paraId="07869D3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14:paraId="524B14A3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14:paraId="25638523" w14:textId="77777777" w:rsidR="00AD1E47" w:rsidRDefault="00AD1E47" w:rsidP="006F717A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14:paraId="75F753F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14:paraId="2C5D638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14:paraId="15BF230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14:paraId="60AEC0B7" w14:textId="77777777"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lastRenderedPageBreak/>
              <w:t xml:space="preserve">wykorzystuje funkcjonalnie mowę zależną i niezależną dla osiągnięcia w wypowiedzi pożądanego efektu; </w:t>
            </w:r>
          </w:p>
          <w:p w14:paraId="2B242724" w14:textId="77777777"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14:paraId="24FE50D1" w14:textId="77777777" w:rsidR="00AD1E47" w:rsidRPr="00E61CDD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14:paraId="4B6F395E" w14:textId="77777777"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14:paraId="04F8A404" w14:textId="77777777"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14:paraId="51B8F143" w14:textId="77777777"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14:paraId="3F0C7FF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  <w:r>
              <w:t xml:space="preserve"> </w:t>
            </w:r>
          </w:p>
        </w:tc>
      </w:tr>
      <w:tr w:rsidR="00AD1E47" w14:paraId="2D490D8F" w14:textId="77777777" w:rsidTr="006F717A">
        <w:trPr>
          <w:trHeight w:val="2819"/>
        </w:trPr>
        <w:tc>
          <w:tcPr>
            <w:tcW w:w="1980" w:type="dxa"/>
          </w:tcPr>
          <w:p w14:paraId="39A9DC74" w14:textId="77777777"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</w:tcPr>
          <w:p w14:paraId="447B19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14:paraId="418BF2F2" w14:textId="77777777" w:rsidR="00AD1E47" w:rsidRPr="00044AF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14:paraId="30F4012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14:paraId="1BDD542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14:paraId="14F2BA0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14:paraId="3ED798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prostą tezę;</w:t>
            </w:r>
          </w:p>
          <w:p w14:paraId="700341C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14:paraId="47FFDEEA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14:paraId="3E178CA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14:paraId="287BADB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podejmuje próby </w:t>
            </w:r>
            <w:r>
              <w:lastRenderedPageBreak/>
              <w:t>wnioskowania;</w:t>
            </w:r>
          </w:p>
          <w:p w14:paraId="2BC552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niektóre środki perswazji i manipulacji;</w:t>
            </w:r>
          </w:p>
          <w:p w14:paraId="4BF60C7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14:paraId="3949C23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14:paraId="5DABC723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14:paraId="220374C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</w:tcPr>
          <w:p w14:paraId="79A4328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14:paraId="2B32B0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14:paraId="529F2C1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14:paraId="3F6B165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zaznaczające trójdzielną budowę pracy;</w:t>
            </w:r>
          </w:p>
          <w:p w14:paraId="0A45ED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14:paraId="37C214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14:paraId="2BA65DBD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14:paraId="2866E92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</w:t>
            </w:r>
            <w:r>
              <w:lastRenderedPageBreak/>
              <w:t xml:space="preserve">ilustrujące argumenty; </w:t>
            </w:r>
          </w:p>
          <w:p w14:paraId="0F0AB68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14:paraId="29088E6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podstawowe środki perswazji i manipulacji;</w:t>
            </w:r>
          </w:p>
          <w:p w14:paraId="484C55A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14:paraId="337E6C5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14:paraId="140E1CF2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14:paraId="7C79284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</w:tcPr>
          <w:p w14:paraId="4F0A5C9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14:paraId="5B8F0D5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14:paraId="1A00499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14:paraId="1814883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 jako spójne całości myślowe; </w:t>
            </w:r>
          </w:p>
          <w:p w14:paraId="66BA75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14:paraId="1A425E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14:paraId="7F2D1B83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14:paraId="00857F5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14:paraId="1C7294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formułuje wnioski wynikające z argumentacji; </w:t>
            </w:r>
          </w:p>
          <w:p w14:paraId="72B419E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użyte środki perswazji i manipulacji;</w:t>
            </w:r>
          </w:p>
          <w:p w14:paraId="0253444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14:paraId="4F6FD37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14:paraId="1010CE2F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14:paraId="6FC2A9E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3" w:type="dxa"/>
          </w:tcPr>
          <w:p w14:paraId="19FCF20A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14:paraId="17DE2B7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14:paraId="4137740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14:paraId="076A7ED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14:paraId="1B91D41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14:paraId="4481DD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14:paraId="4517A5F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14:paraId="3746BDA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podaje celne i różnorodne przykłady ilustrujące argumenty; </w:t>
            </w:r>
          </w:p>
          <w:p w14:paraId="2FE5E5F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podsumowuje rozważania; </w:t>
            </w:r>
          </w:p>
          <w:p w14:paraId="21B30C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14:paraId="6CE886A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14:paraId="2F81908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14:paraId="18915964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14:paraId="1B1F11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10" w:type="dxa"/>
          </w:tcPr>
          <w:p w14:paraId="11EDEEA8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14:paraId="6FE95023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14:paraId="64B435E4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14:paraId="70844A4F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14:paraId="1E23BAC7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14:paraId="5BC1245B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14:paraId="1B9C9C84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</w:t>
            </w:r>
            <w:r>
              <w:lastRenderedPageBreak/>
              <w:t xml:space="preserve">i uzasadnia je w sposób trafny i wnikliwy; </w:t>
            </w:r>
          </w:p>
          <w:p w14:paraId="622D252E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przykłady i omawia je w sposób pogłębiony; </w:t>
            </w:r>
          </w:p>
          <w:p w14:paraId="78F83C82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14:paraId="66364F85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14:paraId="4C958ABD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14:paraId="1FF8644E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14:paraId="172CD08A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recytuje utwór, prezentując własną interpretację tekstu z wykorzystaniem różnorodnych środków głosowych</w:t>
            </w:r>
          </w:p>
        </w:tc>
      </w:tr>
      <w:tr w:rsidR="00AD1E47" w14:paraId="665B4826" w14:textId="77777777" w:rsidTr="006F717A">
        <w:trPr>
          <w:trHeight w:val="2273"/>
        </w:trPr>
        <w:tc>
          <w:tcPr>
            <w:tcW w:w="1980" w:type="dxa"/>
          </w:tcPr>
          <w:p w14:paraId="6699EF1A" w14:textId="77777777"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410" w:type="dxa"/>
          </w:tcPr>
          <w:p w14:paraId="3A76B5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14:paraId="7720AF4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14:paraId="3BF11F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pracy grupowej, współpracuje z innymi w realizacji projektów edukacyjnych;</w:t>
            </w:r>
          </w:p>
          <w:p w14:paraId="2C59AE8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</w:tcPr>
          <w:p w14:paraId="07895A1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własności intelektualnej, z różnych źródeł informacji; </w:t>
            </w:r>
          </w:p>
          <w:p w14:paraId="3B52178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14:paraId="575D2A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14:paraId="2C25DB2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>podejmuje próby prezentowania przygotowanego materiału;</w:t>
            </w:r>
          </w:p>
          <w:p w14:paraId="4356271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14:paraId="5B274E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14:paraId="0DF157AD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</w:tcPr>
          <w:p w14:paraId="7EBD2F5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 z samodzielnie wybranych źródeł informacji, szanując cudzą własność intelektualną;  </w:t>
            </w:r>
          </w:p>
          <w:p w14:paraId="3ACDC58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14:paraId="031F39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14:paraId="5FF4DB8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efekty pracy indywidualnej lub grupowej; </w:t>
            </w:r>
          </w:p>
          <w:p w14:paraId="4F965B3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3" w:type="dxa"/>
          </w:tcPr>
          <w:p w14:paraId="5635BB3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pogłębia swoją wiedzę przedmiotową, korzystając rzetelnie, z poszanowaniem własności intelektualnej, z różnych źródeł informacji; </w:t>
            </w:r>
          </w:p>
          <w:p w14:paraId="665C51A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14:paraId="7EB616C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14:paraId="2A942A8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14:paraId="1130684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samodzielnie i aktywnie poszerza swoją wiedzę oraz pogłębia zainteresowania humanistyczne, korzystając z różnych form i źródeł; </w:t>
            </w:r>
          </w:p>
          <w:p w14:paraId="091CCFC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14:paraId="315B94F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z zaangażowaniem włącza się w realizację projektów edukacyjnych; </w:t>
            </w:r>
          </w:p>
          <w:p w14:paraId="216E2D0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14:paraId="1AC358D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14:paraId="5332FE8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AD1E47" w14:paraId="3474CAEE" w14:textId="77777777" w:rsidTr="006F717A">
        <w:trPr>
          <w:trHeight w:val="2273"/>
        </w:trPr>
        <w:tc>
          <w:tcPr>
            <w:tcW w:w="1980" w:type="dxa"/>
          </w:tcPr>
          <w:p w14:paraId="56EBC21B" w14:textId="77777777" w:rsidR="00AD1E47" w:rsidRPr="00222B5C" w:rsidRDefault="00AD1E47" w:rsidP="006F717A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</w:tcPr>
          <w:p w14:paraId="2D8259A8" w14:textId="77777777"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</w:tcPr>
          <w:p w14:paraId="7CB63F52" w14:textId="77777777"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  <w:r w:rsidRPr="005261E0">
              <w:t xml:space="preserve"> </w:t>
            </w:r>
          </w:p>
        </w:tc>
        <w:tc>
          <w:tcPr>
            <w:tcW w:w="2552" w:type="dxa"/>
          </w:tcPr>
          <w:p w14:paraId="76A81CF4" w14:textId="77777777"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3" w:type="dxa"/>
          </w:tcPr>
          <w:p w14:paraId="2A6BB9B3" w14:textId="77777777"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14:paraId="01BFC1A7" w14:textId="77777777" w:rsidR="00AD1E47" w:rsidRPr="005261E0" w:rsidRDefault="00AD1E47" w:rsidP="00AD1E47">
            <w:pPr>
              <w:pStyle w:val="Default"/>
              <w:numPr>
                <w:ilvl w:val="0"/>
                <w:numId w:val="36"/>
              </w:numPr>
              <w:tabs>
                <w:tab w:val="left" w:pos="180"/>
              </w:tabs>
              <w:ind w:left="0" w:firstLine="0"/>
            </w:pPr>
            <w:r w:rsidRPr="005261E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</w:tc>
      </w:tr>
    </w:tbl>
    <w:p w14:paraId="7F99ED31" w14:textId="77777777" w:rsidR="00AD1E47" w:rsidRDefault="00AD1E47" w:rsidP="00AD1E47">
      <w:pPr>
        <w:spacing w:line="360" w:lineRule="auto"/>
        <w:rPr>
          <w:b/>
          <w:bCs/>
        </w:rPr>
      </w:pPr>
    </w:p>
    <w:p w14:paraId="4F2D74C0" w14:textId="77777777" w:rsidR="00AD1E47" w:rsidRDefault="00AD1E47" w:rsidP="00AD1E47">
      <w:pPr>
        <w:tabs>
          <w:tab w:val="left" w:pos="2445"/>
        </w:tabs>
        <w:spacing w:line="360" w:lineRule="auto"/>
      </w:pPr>
    </w:p>
    <w:p w14:paraId="1DE4BEA5" w14:textId="77777777" w:rsidR="00AD1E47" w:rsidRDefault="00AD1E47" w:rsidP="00AD1E47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6B72920F" w14:textId="77777777" w:rsidR="00AD1E47" w:rsidRDefault="00AD1E47" w:rsidP="00AD1E47"/>
    <w:p w14:paraId="255A4CA7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143D" w14:textId="77777777" w:rsidR="00A01303" w:rsidRDefault="00A01303" w:rsidP="00285D6F">
      <w:pPr>
        <w:spacing w:after="0" w:line="240" w:lineRule="auto"/>
      </w:pPr>
      <w:r>
        <w:separator/>
      </w:r>
    </w:p>
  </w:endnote>
  <w:endnote w:type="continuationSeparator" w:id="0">
    <w:p w14:paraId="0F1A8630" w14:textId="77777777" w:rsidR="00A01303" w:rsidRDefault="00A0130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41DF" w14:textId="77777777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EC6F1A" wp14:editId="7F6F1B9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4826F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AD1E47">
      <w:t>Ewa Horwath</w:t>
    </w:r>
    <w:r>
      <w:t xml:space="preserve">, </w:t>
    </w:r>
    <w:r w:rsidR="00AD1E47">
      <w:t>Grażyna Kiełb</w:t>
    </w:r>
  </w:p>
  <w:p w14:paraId="1342D138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81BC3A" wp14:editId="601EF79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255DC8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05611695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F0CC1EF" wp14:editId="4778A72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7963FD">
      <w:rPr>
        <w:noProof/>
        <w:lang w:eastAsia="pl-PL"/>
      </w:rPr>
      <w:drawing>
        <wp:inline distT="0" distB="0" distL="0" distR="0" wp14:anchorId="7AB10E8E" wp14:editId="75884ECD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ABFF4F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50B54">
      <w:rPr>
        <w:noProof/>
      </w:rPr>
      <w:t>1</w:t>
    </w:r>
    <w:r>
      <w:fldChar w:fldCharType="end"/>
    </w:r>
  </w:p>
  <w:p w14:paraId="796E67D7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583F" w14:textId="77777777" w:rsidR="00A01303" w:rsidRDefault="00A01303" w:rsidP="00285D6F">
      <w:pPr>
        <w:spacing w:after="0" w:line="240" w:lineRule="auto"/>
      </w:pPr>
      <w:r>
        <w:separator/>
      </w:r>
    </w:p>
  </w:footnote>
  <w:footnote w:type="continuationSeparator" w:id="0">
    <w:p w14:paraId="155315DE" w14:textId="77777777" w:rsidR="00A01303" w:rsidRDefault="00A0130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4C08" w14:textId="77777777"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3AF47E6" wp14:editId="46660FA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4737659" wp14:editId="6C9017C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EBA0E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5E547B2F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6A069A94" w14:textId="77777777" w:rsidR="00285D6F" w:rsidRDefault="00AD1E4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Bliżej słowa</w:t>
    </w:r>
    <w:r w:rsidR="00435B7E">
      <w:t xml:space="preserve"> | Klasa</w:t>
    </w:r>
    <w:r>
      <w:t xml:space="preserve"> 8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B3329"/>
    <w:multiLevelType w:val="hybridMultilevel"/>
    <w:tmpl w:val="C3A0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0E4"/>
    <w:multiLevelType w:val="hybridMultilevel"/>
    <w:tmpl w:val="7B3C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0C58"/>
    <w:multiLevelType w:val="hybridMultilevel"/>
    <w:tmpl w:val="82A2F93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9" w15:restartNumberingAfterBreak="0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11" w15:restartNumberingAfterBreak="0">
    <w:nsid w:val="1E1B34A7"/>
    <w:multiLevelType w:val="hybridMultilevel"/>
    <w:tmpl w:val="43EE847C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1E637240"/>
    <w:multiLevelType w:val="hybridMultilevel"/>
    <w:tmpl w:val="C06A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54DD2"/>
    <w:multiLevelType w:val="hybridMultilevel"/>
    <w:tmpl w:val="7172A9A2"/>
    <w:lvl w:ilvl="0" w:tplc="04150001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6" w15:restartNumberingAfterBreak="0">
    <w:nsid w:val="368E1B87"/>
    <w:multiLevelType w:val="hybridMultilevel"/>
    <w:tmpl w:val="6EFC3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3458"/>
    <w:multiLevelType w:val="hybridMultilevel"/>
    <w:tmpl w:val="ADD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70907"/>
    <w:multiLevelType w:val="hybridMultilevel"/>
    <w:tmpl w:val="1122C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5DDD"/>
    <w:multiLevelType w:val="hybridMultilevel"/>
    <w:tmpl w:val="BB8CA460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5" w15:restartNumberingAfterBreak="0">
    <w:nsid w:val="6086344E"/>
    <w:multiLevelType w:val="hybridMultilevel"/>
    <w:tmpl w:val="B8AEA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854AF"/>
    <w:multiLevelType w:val="hybridMultilevel"/>
    <w:tmpl w:val="1C4E2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D44B5"/>
    <w:multiLevelType w:val="hybridMultilevel"/>
    <w:tmpl w:val="22D6D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E31F8"/>
    <w:multiLevelType w:val="hybridMultilevel"/>
    <w:tmpl w:val="4F46BDBC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6" w15:restartNumberingAfterBreak="0">
    <w:nsid w:val="7EBD76CE"/>
    <w:multiLevelType w:val="hybridMultilevel"/>
    <w:tmpl w:val="1C6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3"/>
  </w:num>
  <w:num w:numId="5">
    <w:abstractNumId w:val="19"/>
  </w:num>
  <w:num w:numId="6">
    <w:abstractNumId w:val="26"/>
  </w:num>
  <w:num w:numId="7">
    <w:abstractNumId w:val="22"/>
  </w:num>
  <w:num w:numId="8">
    <w:abstractNumId w:val="21"/>
  </w:num>
  <w:num w:numId="9">
    <w:abstractNumId w:val="35"/>
  </w:num>
  <w:num w:numId="10">
    <w:abstractNumId w:val="8"/>
  </w:num>
  <w:num w:numId="11">
    <w:abstractNumId w:val="2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5"/>
  </w:num>
  <w:num w:numId="17">
    <w:abstractNumId w:val="29"/>
  </w:num>
  <w:num w:numId="18">
    <w:abstractNumId w:val="9"/>
  </w:num>
  <w:num w:numId="19">
    <w:abstractNumId w:val="32"/>
  </w:num>
  <w:num w:numId="20">
    <w:abstractNumId w:val="14"/>
  </w:num>
  <w:num w:numId="21">
    <w:abstractNumId w:val="10"/>
  </w:num>
  <w:num w:numId="22">
    <w:abstractNumId w:val="13"/>
  </w:num>
  <w:num w:numId="23">
    <w:abstractNumId w:val="17"/>
  </w:num>
  <w:num w:numId="24">
    <w:abstractNumId w:val="31"/>
  </w:num>
  <w:num w:numId="25">
    <w:abstractNumId w:val="28"/>
  </w:num>
  <w:num w:numId="26">
    <w:abstractNumId w:val="23"/>
  </w:num>
  <w:num w:numId="27">
    <w:abstractNumId w:val="16"/>
  </w:num>
  <w:num w:numId="28">
    <w:abstractNumId w:val="11"/>
  </w:num>
  <w:num w:numId="29">
    <w:abstractNumId w:val="2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"/>
  </w:num>
  <w:num w:numId="34">
    <w:abstractNumId w:val="25"/>
  </w:num>
  <w:num w:numId="35">
    <w:abstractNumId w:val="1"/>
  </w:num>
  <w:num w:numId="36">
    <w:abstractNumId w:val="33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50B54"/>
    <w:rsid w:val="001E4CB0"/>
    <w:rsid w:val="001F0820"/>
    <w:rsid w:val="00245DA5"/>
    <w:rsid w:val="00285D6F"/>
    <w:rsid w:val="002F1910"/>
    <w:rsid w:val="00317434"/>
    <w:rsid w:val="00325B31"/>
    <w:rsid w:val="003572A4"/>
    <w:rsid w:val="003B19DC"/>
    <w:rsid w:val="00435B7E"/>
    <w:rsid w:val="00492596"/>
    <w:rsid w:val="004D285A"/>
    <w:rsid w:val="00592B22"/>
    <w:rsid w:val="00602ABB"/>
    <w:rsid w:val="00672759"/>
    <w:rsid w:val="006B5810"/>
    <w:rsid w:val="007963FD"/>
    <w:rsid w:val="007B184A"/>
    <w:rsid w:val="007B3CB5"/>
    <w:rsid w:val="0083577E"/>
    <w:rsid w:val="00847965"/>
    <w:rsid w:val="008648E0"/>
    <w:rsid w:val="0089186E"/>
    <w:rsid w:val="008A316D"/>
    <w:rsid w:val="008C2636"/>
    <w:rsid w:val="009130E5"/>
    <w:rsid w:val="00914856"/>
    <w:rsid w:val="009C7088"/>
    <w:rsid w:val="009D4894"/>
    <w:rsid w:val="009E0F62"/>
    <w:rsid w:val="00A01303"/>
    <w:rsid w:val="00A239DF"/>
    <w:rsid w:val="00A5798A"/>
    <w:rsid w:val="00AB49BA"/>
    <w:rsid w:val="00AD1E47"/>
    <w:rsid w:val="00B63701"/>
    <w:rsid w:val="00B93734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A784B"/>
  <w15:docId w15:val="{24C33458-EB0D-4F32-9188-17412C7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F9BD-A795-442C-8DC5-44D98110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9958</Words>
  <Characters>59748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Sierka</cp:lastModifiedBy>
  <cp:revision>2</cp:revision>
  <dcterms:created xsi:type="dcterms:W3CDTF">2021-09-12T14:53:00Z</dcterms:created>
  <dcterms:modified xsi:type="dcterms:W3CDTF">2021-09-12T14:53:00Z</dcterms:modified>
</cp:coreProperties>
</file>